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50" w:name="X549f37acf17dea4cc968c8e66183135457fb297"/>
    <w:p>
      <w:pPr>
        <w:pStyle w:val="Heading1"/>
      </w:pPr>
      <w:r>
        <w:rPr>
          <w:rStyle w:val="SectionNumber"/>
        </w:rPr>
        <w:t xml:space="preserve">1</w:t>
      </w:r>
      <w:r>
        <w:tab/>
      </w:r>
      <w:r>
        <w:t xml:space="preserve">Financial Services AI Compliance &amp; Explainability Platform</w:t>
      </w:r>
    </w:p>
    <w:bookmarkStart w:id="9" w:name="strategic-opportunity-analysis"/>
    <w:p>
      <w:pPr>
        <w:pStyle w:val="Heading2"/>
      </w:pPr>
      <w:r>
        <w:rPr>
          <w:rStyle w:val="SectionNumber"/>
        </w:rPr>
        <w:t xml:space="preserve">1.1</w:t>
      </w:r>
      <w:r>
        <w:tab/>
      </w:r>
      <w:r>
        <w:t xml:space="preserve">Strategic Opportunity Analysis</w:t>
      </w:r>
    </w:p>
    <w:p>
      <w:pPr>
        <w:pStyle w:val="FirstParagraph"/>
      </w:pPr>
      <w:r>
        <w:rPr>
          <w:b/>
          <w:bCs/>
        </w:rPr>
        <w:t xml:space="preserve">Sprint</w:t>
      </w:r>
      <w:r>
        <w:t xml:space="preserve">: 03 - Financial Services AI Compliance &amp; Explainability Platform</w:t>
      </w:r>
      <w:r>
        <w:t xml:space="preserve"> </w:t>
      </w:r>
      <w:r>
        <w:rPr>
          <w:b/>
          <w:bCs/>
        </w:rPr>
        <w:t xml:space="preserve">Date</w:t>
      </w:r>
      <w:r>
        <w:t xml:space="preserve">: November 16, 2025</w:t>
      </w:r>
      <w:r>
        <w:t xml:space="preserve"> </w:t>
      </w:r>
      <w:r>
        <w:rPr>
          <w:b/>
          <w:bCs/>
        </w:rPr>
        <w:t xml:space="preserve">Company</w:t>
      </w:r>
      <w:r>
        <w:t xml:space="preserve">: Hupyy (SMT-based formal verification for AI)</w:t>
      </w:r>
      <w:r>
        <w:t xml:space="preserve"> </w:t>
      </w:r>
      <w:r>
        <w:rPr>
          <w:b/>
          <w:bCs/>
        </w:rPr>
        <w:t xml:space="preserve">Client</w:t>
      </w:r>
      <w:r>
        <w:t xml:space="preserve">: Innova Technology (AI consulting firm, 30+ clients, financial services vertical)</w:t>
      </w:r>
      <w:r>
        <w:t xml:space="preserve"> </w:t>
      </w:r>
      <w:r>
        <w:rPr>
          <w:b/>
          <w:bCs/>
        </w:rPr>
        <w:t xml:space="preserve">Opportunity Score</w:t>
      </w:r>
      <w:r>
        <w:t xml:space="preserve">:</w:t>
      </w:r>
      <w:r>
        <w:t xml:space="preserve"> </w:t>
      </w:r>
      <w:r>
        <w:rPr>
          <w:b/>
          <w:bCs/>
        </w:rPr>
        <w:t xml:space="preserve">78/100 - STRONG GO</w:t>
      </w:r>
      <w:r>
        <w:t xml:space="preserve"> </w:t>
      </w:r>
      <w:r>
        <w:rPr>
          <w:b/>
          <w:bCs/>
        </w:rPr>
        <w:t xml:space="preserve">Recommendation</w:t>
      </w:r>
      <w:r>
        <w:t xml:space="preserve">:</w:t>
      </w:r>
      <w:r>
        <w:t xml:space="preserve"> </w:t>
      </w:r>
      <w:r>
        <w:rPr>
          <w:b/>
          <w:bCs/>
        </w:rPr>
        <w:t xml:space="preserve">PROCEED with platform development</w:t>
      </w:r>
    </w:p>
    <w:p>
      <w:r>
        <w:pict>
          <v:rect style="width:0;height:1.5pt" o:hralign="center" o:hrstd="t" o:hr="t"/>
        </w:pict>
      </w:r>
    </w:p>
    <w:bookmarkEnd w:id="9"/>
    <w:bookmarkStart w:id="12" w:name="executive-summary"/>
    <w:p>
      <w:pPr>
        <w:pStyle w:val="Heading2"/>
      </w:pPr>
      <w:r>
        <w:rPr>
          <w:rStyle w:val="SectionNumber"/>
        </w:rPr>
        <w:t xml:space="preserve">1.2</w:t>
      </w:r>
      <w:r>
        <w:tab/>
      </w:r>
      <w:r>
        <w:t xml:space="preserve">1. Executive Summary</w:t>
      </w:r>
    </w:p>
    <w:p>
      <w:pPr>
        <w:pStyle w:val="FirstParagraph"/>
      </w:pPr>
      <w:r>
        <w:t xml:space="preserve">Financial institutions face an unprecedented regulatory crisis: the EU Artificial Intelligence Act, effective August 2026, mandates explainability and compliance for all high-risk AI systems—including credit decisioning, insurance underwriting, and algorithmic trading—with penalties reaching €35 million or 7% of global revenue. Traditional explainability tools (SHAP, LIME) provide statistical approximations insufficient for regulatory scrutiny, while full compliance certification costs €618,000-€1,100,000 per AI system, pricing out 60-70% of the market.</w:t>
      </w:r>
    </w:p>
    <w:p>
      <w:pPr>
        <w:pStyle w:val="BodyText"/>
      </w:pPr>
      <w:r>
        <w:t xml:space="preserve">This strategic analysis evaluates the opportunity for Hupyy and Innova Technology to capture market leadership through a</w:t>
      </w:r>
      <w:r>
        <w:t xml:space="preserve"> </w:t>
      </w:r>
      <w:r>
        <w:rPr>
          <w:b/>
          <w:bCs/>
        </w:rPr>
        <w:t xml:space="preserve">Financial Services AI Compliance &amp; Explainability Platform</w:t>
      </w:r>
      <w:r>
        <w:t xml:space="preserve"> </w:t>
      </w:r>
      <w:r>
        <w:t xml:space="preserve">leveraging Hupyy’s unique formal verification technology. Based on comprehensive research across technical feasibility, market opportunity, competitive landscape, regulatory compliance, and implementation roadmap, we assign this opportunity an</w:t>
      </w:r>
      <w:r>
        <w:t xml:space="preserve"> </w:t>
      </w:r>
      <w:r>
        <w:rPr>
          <w:b/>
          <w:bCs/>
        </w:rPr>
        <w:t xml:space="preserve">overall score of 78/100</w:t>
      </w:r>
      <w:r>
        <w:t xml:space="preserve">, placing it firmly in the</w:t>
      </w:r>
      <w:r>
        <w:t xml:space="preserve"> </w:t>
      </w:r>
      <w:r>
        <w:t xml:space="preserve">“</w:t>
      </w:r>
      <w:r>
        <w:rPr>
          <w:b/>
          <w:bCs/>
        </w:rPr>
        <w:t xml:space="preserve">Strong Go</w:t>
      </w:r>
      <w:r>
        <w:t xml:space="preserve">”</w:t>
      </w:r>
      <w:r>
        <w:t xml:space="preserve"> </w:t>
      </w:r>
      <w:r>
        <w:t xml:space="preserve">category.</w:t>
      </w:r>
    </w:p>
    <w:bookmarkStart w:id="10" w:name="key-findings"/>
    <w:p>
      <w:pPr>
        <w:pStyle w:val="Heading3"/>
      </w:pPr>
      <w:r>
        <w:rPr>
          <w:rStyle w:val="SectionNumber"/>
        </w:rPr>
        <w:t xml:space="preserve">1.2.1</w:t>
      </w:r>
      <w:r>
        <w:tab/>
      </w:r>
      <w:r>
        <w:t xml:space="preserve">Key Findings</w:t>
      </w:r>
    </w:p>
    <w:p>
      <w:pPr>
        <w:pStyle w:val="FirstParagraph"/>
      </w:pPr>
      <w:r>
        <w:rPr>
          <w:b/>
          <w:bCs/>
        </w:rPr>
        <w:t xml:space="preserve">Market Opportunity (Score: 90/100)</w:t>
      </w:r>
      <w:r>
        <w:t xml:space="preserve"> </w:t>
      </w:r>
      <w:r>
        <w:t xml:space="preserve">-</w:t>
      </w:r>
      <w:r>
        <w:t xml:space="preserve"> </w:t>
      </w:r>
      <w:r>
        <w:rPr>
          <w:b/>
          <w:bCs/>
        </w:rPr>
        <w:t xml:space="preserve">$44.2 billion TAM</w:t>
      </w:r>
      <w:r>
        <w:t xml:space="preserve"> </w:t>
      </w:r>
      <w:r>
        <w:t xml:space="preserve">(2025) growing to</w:t>
      </w:r>
      <w:r>
        <w:t xml:space="preserve"> </w:t>
      </w:r>
      <w:r>
        <w:rPr>
          <w:b/>
          <w:bCs/>
        </w:rPr>
        <w:t xml:space="preserve">$153.4 billion</w:t>
      </w:r>
      <w:r>
        <w:t xml:space="preserve"> </w:t>
      </w:r>
      <w:r>
        <w:t xml:space="preserve">(2030) at 28.3% CAGR</w:t>
      </w:r>
      <w:r>
        <w:t xml:space="preserve"> </w:t>
      </w:r>
      <w:r>
        <w:t xml:space="preserve">-</w:t>
      </w:r>
      <w:r>
        <w:t xml:space="preserve"> </w:t>
      </w:r>
      <w:r>
        <w:rPr>
          <w:b/>
          <w:bCs/>
        </w:rPr>
        <w:t xml:space="preserve">$12.8 billion SAM</w:t>
      </w:r>
      <w:r>
        <w:t xml:space="preserve"> </w:t>
      </w:r>
      <w:r>
        <w:t xml:space="preserve">for high-risk AI compliance, expanding to $57.7B by 2030</w:t>
      </w:r>
      <w:r>
        <w:t xml:space="preserve"> </w:t>
      </w:r>
      <w:r>
        <w:t xml:space="preserve">-</w:t>
      </w:r>
      <w:r>
        <w:t xml:space="preserve"> </w:t>
      </w:r>
      <w:r>
        <w:rPr>
          <w:b/>
          <w:bCs/>
        </w:rPr>
        <w:t xml:space="preserve">$128M-$256M SOM</w:t>
      </w:r>
      <w:r>
        <w:t xml:space="preserve"> </w:t>
      </w:r>
      <w:r>
        <w:t xml:space="preserve">achievable in 5 years (1-2% market share at premium pricing)</w:t>
      </w:r>
      <w:r>
        <w:t xml:space="preserve"> </w:t>
      </w:r>
      <w:r>
        <w:t xml:space="preserve">- Extreme customer pain: 68% of financial firms prioritize AI compliance, 76% willing to pay premium prices</w:t>
      </w:r>
    </w:p>
    <w:p>
      <w:pPr>
        <w:pStyle w:val="BodyText"/>
      </w:pPr>
      <w:r>
        <w:rPr>
          <w:b/>
          <w:bCs/>
        </w:rPr>
        <w:t xml:space="preserve">Competitive Advantage (Score: 87.5/100)</w:t>
      </w:r>
      <w:r>
        <w:t xml:space="preserve"> </w:t>
      </w:r>
      <w:r>
        <w:t xml:space="preserve">- Unique differentiation: Only platform with SMT-based formal verification (mathematical proofs vs. approximations)</w:t>
      </w:r>
      <w:r>
        <w:t xml:space="preserve"> </w:t>
      </w:r>
      <w:r>
        <w:t xml:space="preserve">- Defensible moat: Formal methods expertise scarce, 3-5 year competitive lag, patent protection potential</w:t>
      </w:r>
      <w:r>
        <w:t xml:space="preserve"> </w:t>
      </w:r>
      <w:r>
        <w:t xml:space="preserve">- Platform certification strategy: €350K-€600K investment reduces client costs 55-60% and time-to-market by 10-11 months</w:t>
      </w:r>
    </w:p>
    <w:p>
      <w:pPr>
        <w:pStyle w:val="BodyText"/>
      </w:pPr>
      <w:r>
        <w:rPr>
          <w:b/>
          <w:bCs/>
        </w:rPr>
        <w:t xml:space="preserve">Regulatory Pathway (Score: 85/100)</w:t>
      </w:r>
      <w:r>
        <w:t xml:space="preserve"> </w:t>
      </w:r>
      <w:r>
        <w:t xml:space="preserve">- Crystal clear requirements: EU AI Act explicit on high-risk AI (August 2, 2026 deadline)</w:t>
      </w:r>
      <w:r>
        <w:t xml:space="preserve"> </w:t>
      </w:r>
      <w:r>
        <w:t xml:space="preserve">- Severe enforcement: €35M minimum penalties create existential compliance urgency</w:t>
      </w:r>
      <w:r>
        <w:t xml:space="preserve"> </w:t>
      </w:r>
      <w:r>
        <w:t xml:space="preserve">- Proven pathways: ISO 42001 certification (12-18 months), SR 11-7 validation (6-7 months)</w:t>
      </w:r>
    </w:p>
    <w:p>
      <w:pPr>
        <w:pStyle w:val="BodyText"/>
      </w:pPr>
      <w:r>
        <w:rPr>
          <w:b/>
          <w:bCs/>
        </w:rPr>
        <w:t xml:space="preserve">Technical Feasibility (Score: 75/100)</w:t>
      </w:r>
      <w:r>
        <w:t xml:space="preserve"> </w:t>
      </w:r>
      <w:r>
        <w:t xml:space="preserve">- Mature foundation: Z3 and CVC5 SMT solvers production-proven (TRL 8-9)</w:t>
      </w:r>
      <w:r>
        <w:t xml:space="preserve"> </w:t>
      </w:r>
      <w:r>
        <w:t xml:space="preserve">- Clear pathway: 12-18 months from POC to regulatory validation</w:t>
      </w:r>
      <w:r>
        <w:t xml:space="preserve"> </w:t>
      </w:r>
      <w:r>
        <w:t xml:space="preserve">- Moderate risk: Integration complexity addressable, comprehensive mitigations identified</w:t>
      </w:r>
    </w:p>
    <w:p>
      <w:pPr>
        <w:pStyle w:val="BodyText"/>
      </w:pPr>
      <w:r>
        <w:rPr>
          <w:b/>
          <w:bCs/>
        </w:rPr>
        <w:t xml:space="preserve">Execution Readiness (Score: 75/100)</w:t>
      </w:r>
      <w:r>
        <w:t xml:space="preserve"> </w:t>
      </w:r>
      <w:r>
        <w:t xml:space="preserve">- Realistic timeline: 24 months from POC to $5M ARR (aligned with industry benchmarks)</w:t>
      </w:r>
      <w:r>
        <w:t xml:space="preserve"> </w:t>
      </w:r>
      <w:r>
        <w:t xml:space="preserve">- Reasonable investment: $7.4M-$10.1M net over 24 months (after $3.5M-$6M revenue)</w:t>
      </w:r>
      <w:r>
        <w:t xml:space="preserve"> </w:t>
      </w:r>
      <w:r>
        <w:t xml:space="preserve">- Strong team foundation: Innova 100+ AI engineers + Hupyy formal methods expertise</w:t>
      </w:r>
    </w:p>
    <w:bookmarkEnd w:id="10"/>
    <w:bookmarkStart w:id="11" w:name="strategic-implications"/>
    <w:p>
      <w:pPr>
        <w:pStyle w:val="Heading3"/>
      </w:pPr>
      <w:r>
        <w:rPr>
          <w:rStyle w:val="SectionNumber"/>
        </w:rPr>
        <w:t xml:space="preserve">1.2.2</w:t>
      </w:r>
      <w:r>
        <w:tab/>
      </w:r>
      <w:r>
        <w:t xml:space="preserve">Strategic Implications</w:t>
      </w:r>
    </w:p>
    <w:p>
      <w:pPr>
        <w:pStyle w:val="FirstParagraph"/>
      </w:pPr>
      <w:r>
        <w:t xml:space="preserve">This opportunity represents Innova Technology’s pathway to market leadership in the emerging AI compliance sector. The confluence of regulatory urgency (August 2026 deadline), unique technology differentiation (formal verification), and massive market opportunity ($44B+ TAM) creates a compelling strategic case for immediate execution.</w:t>
      </w:r>
    </w:p>
    <w:p>
      <w:pPr>
        <w:pStyle w:val="BodyText"/>
      </w:pPr>
      <w:r>
        <w:rPr>
          <w:b/>
          <w:bCs/>
        </w:rPr>
        <w:t xml:space="preserve">Recommended Actions</w:t>
      </w:r>
      <w:r>
        <w:t xml:space="preserve">:</w:t>
      </w:r>
      <w:r>
        <w:t xml:space="preserve"> </w:t>
      </w:r>
      <w:r>
        <w:t xml:space="preserve">1.</w:t>
      </w:r>
      <w:r>
        <w:t xml:space="preserve"> </w:t>
      </w:r>
      <w:r>
        <w:rPr>
          <w:b/>
          <w:bCs/>
        </w:rPr>
        <w:t xml:space="preserve">Formalize Hupyy partnership</w:t>
      </w:r>
      <w:r>
        <w:t xml:space="preserve"> </w:t>
      </w:r>
      <w:r>
        <w:t xml:space="preserve">(Month 1): 5% equity + 5% revenue share hybrid structure</w:t>
      </w:r>
      <w:r>
        <w:t xml:space="preserve"> </w:t>
      </w:r>
      <w:r>
        <w:t xml:space="preserve">2.</w:t>
      </w:r>
      <w:r>
        <w:t xml:space="preserve"> </w:t>
      </w:r>
      <w:r>
        <w:rPr>
          <w:b/>
          <w:bCs/>
        </w:rPr>
        <w:t xml:space="preserve">Secure $3M+ seed funding</w:t>
      </w:r>
      <w:r>
        <w:t xml:space="preserve"> </w:t>
      </w:r>
      <w:r>
        <w:t xml:space="preserve">(Month 0-1): Provides 18-24 months runway for platform development</w:t>
      </w:r>
      <w:r>
        <w:t xml:space="preserve"> </w:t>
      </w:r>
      <w:r>
        <w:t xml:space="preserve">3.</w:t>
      </w:r>
      <w:r>
        <w:t xml:space="preserve"> </w:t>
      </w:r>
      <w:r>
        <w:rPr>
          <w:b/>
          <w:bCs/>
        </w:rPr>
        <w:t xml:space="preserve">Execute aggressive pilot acquisition</w:t>
      </w:r>
      <w:r>
        <w:t xml:space="preserve"> </w:t>
      </w:r>
      <w:r>
        <w:t xml:space="preserve">(Months 1-3): Target 10 mid-size EU financial institutions simultaneously</w:t>
      </w:r>
      <w:r>
        <w:t xml:space="preserve"> </w:t>
      </w:r>
      <w:r>
        <w:t xml:space="preserve">4.</w:t>
      </w:r>
      <w:r>
        <w:t xml:space="preserve"> </w:t>
      </w:r>
      <w:r>
        <w:rPr>
          <w:b/>
          <w:bCs/>
        </w:rPr>
        <w:t xml:space="preserve">Implement phased approach</w:t>
      </w:r>
      <w:r>
        <w:t xml:space="preserve"> </w:t>
      </w:r>
      <w:r>
        <w:t xml:space="preserve">with go/no-go gates at critical milestones (POC, MVP, Pilot, PMF, Scale)</w:t>
      </w:r>
      <w:r>
        <w:t xml:space="preserve"> </w:t>
      </w:r>
      <w:r>
        <w:t xml:space="preserve">5.</w:t>
      </w:r>
      <w:r>
        <w:t xml:space="preserve"> </w:t>
      </w:r>
      <w:r>
        <w:rPr>
          <w:b/>
          <w:bCs/>
        </w:rPr>
        <w:t xml:space="preserve">Invest in platform certification</w:t>
      </w:r>
      <w:r>
        <w:t xml:space="preserve"> </w:t>
      </w:r>
      <w:r>
        <w:t xml:space="preserve">(€350K-€600K over 12-18 months): ISO 42001 + validated modules create competitive moat</w:t>
      </w:r>
    </w:p>
    <w:p>
      <w:pPr>
        <w:pStyle w:val="BodyText"/>
      </w:pPr>
      <w:r>
        <w:rPr>
          <w:b/>
          <w:bCs/>
        </w:rPr>
        <w:t xml:space="preserve">Success Metrics (24 months)</w:t>
      </w:r>
      <w:r>
        <w:t xml:space="preserve">:</w:t>
      </w:r>
      <w:r>
        <w:t xml:space="preserve"> </w:t>
      </w:r>
      <w:r>
        <w:t xml:space="preserve">- Revenue: $5M ARR (30-50 customers)</w:t>
      </w:r>
      <w:r>
        <w:t xml:space="preserve"> </w:t>
      </w:r>
      <w:r>
        <w:t xml:space="preserve">- Market position: Top 3 in financial services AI compliance</w:t>
      </w:r>
      <w:r>
        <w:t xml:space="preserve"> </w:t>
      </w:r>
      <w:r>
        <w:t xml:space="preserve">- Unit economics: LTV/CAC &gt;3x, CAC payback &lt;12 months</w:t>
      </w:r>
      <w:r>
        <w:t xml:space="preserve"> </w:t>
      </w:r>
      <w:r>
        <w:t xml:space="preserve">- Product-market fit: NRR &gt;100%, customer satisfaction &gt;4.5/5</w:t>
      </w:r>
    </w:p>
    <w:p>
      <w:pPr>
        <w:pStyle w:val="BodyText"/>
      </w:pPr>
      <w:r>
        <w:rPr>
          <w:b/>
          <w:bCs/>
        </w:rPr>
        <w:t xml:space="preserve">Risk Profile</w:t>
      </w:r>
      <w:r>
        <w:t xml:space="preserve">: Moderate risk, acceptable for venture-backed opportunity. Critical dependencies include Hupyy partnership success, pilot client acquisition timing, and product-market fit validation. Comprehensive mitigation strategies identified across 18 risk categories.</w:t>
      </w:r>
    </w:p>
    <w:p>
      <w:pPr>
        <w:pStyle w:val="BodyText"/>
      </w:pPr>
      <w:r>
        <w:t xml:space="preserve">The window of opportunity is time-sensitive: organizations investing in compliance infrastructure today will dominate as regulations tighten and enforcement begins in 2026-2027. This analysis provides the strategic foundation for Innova’s go/no-go decision and execution roadmap.</w:t>
      </w:r>
    </w:p>
    <w:p>
      <w:r>
        <w:pict>
          <v:rect style="width:0;height:1.5pt" o:hralign="center" o:hrstd="t" o:hr="t"/>
        </w:pict>
      </w:r>
    </w:p>
    <w:bookmarkEnd w:id="11"/>
    <w:bookmarkEnd w:id="12"/>
    <w:bookmarkStart w:id="17" w:name="market-opportunity-analysis"/>
    <w:p>
      <w:pPr>
        <w:pStyle w:val="Heading2"/>
      </w:pPr>
      <w:r>
        <w:rPr>
          <w:rStyle w:val="SectionNumber"/>
        </w:rPr>
        <w:t xml:space="preserve">1.3</w:t>
      </w:r>
      <w:r>
        <w:tab/>
      </w:r>
      <w:r>
        <w:t xml:space="preserve">2. Market Opportunity Analysis</w:t>
      </w:r>
    </w:p>
    <w:bookmarkStart w:id="13" w:name="market-size-and-growth"/>
    <w:p>
      <w:pPr>
        <w:pStyle w:val="Heading3"/>
      </w:pPr>
      <w:r>
        <w:rPr>
          <w:rStyle w:val="SectionNumber"/>
        </w:rPr>
        <w:t xml:space="preserve">1.3.1</w:t>
      </w:r>
      <w:r>
        <w:tab/>
      </w:r>
      <w:r>
        <w:t xml:space="preserve">2.1 Market Size and Growth</w:t>
      </w:r>
    </w:p>
    <w:p>
      <w:pPr>
        <w:pStyle w:val="FirstParagraph"/>
      </w:pPr>
      <w:r>
        <w:t xml:space="preserve">The financial services AI compliance market represents the convergence of three high-growth sectors: AI in financial services ($31.3B), regulatory technology ($19.7B), and explainable AI ($8.6B), totaling a</w:t>
      </w:r>
      <w:r>
        <w:t xml:space="preserve"> </w:t>
      </w:r>
      <w:r>
        <w:rPr>
          <w:b/>
          <w:bCs/>
        </w:rPr>
        <w:t xml:space="preserve">$44.2 billion TAM in 2025</w:t>
      </w:r>
      <w:r>
        <w:t xml:space="preserve">, adjusted for overlaps.</w:t>
      </w:r>
    </w:p>
    <w:p>
      <w:pPr>
        <w:pStyle w:val="BodyText"/>
      </w:pPr>
      <w:r>
        <w:rPr>
          <w:b/>
          <w:bCs/>
        </w:rPr>
        <w:t xml:space="preserve">Total Addressable Market (TAM) Composition</w:t>
      </w:r>
      <w:r>
        <w:t xml:space="preserve">:</w:t>
      </w:r>
    </w:p>
    <w:p>
      <w:pPr>
        <w:pStyle w:val="Compact"/>
        <w:numPr>
          <w:ilvl w:val="0"/>
          <w:numId w:val="1001"/>
        </w:numPr>
      </w:pPr>
      <w:r>
        <w:rPr>
          <w:b/>
          <w:bCs/>
        </w:rPr>
        <w:t xml:space="preserve">AI in Financial Services</w:t>
      </w:r>
      <w:r>
        <w:t xml:space="preserve">: $31.3B (2025) → $143.6B (2030)</w:t>
      </w:r>
    </w:p>
    <w:p>
      <w:pPr>
        <w:pStyle w:val="Compact"/>
        <w:numPr>
          <w:ilvl w:val="1"/>
          <w:numId w:val="1002"/>
        </w:numPr>
      </w:pPr>
      <w:r>
        <w:t xml:space="preserve">Growth rate: 30.6-32.6% CAGR</w:t>
      </w:r>
    </w:p>
    <w:p>
      <w:pPr>
        <w:pStyle w:val="Compact"/>
        <w:numPr>
          <w:ilvl w:val="1"/>
          <w:numId w:val="1002"/>
        </w:numPr>
      </w:pPr>
      <w:r>
        <w:t xml:space="preserve">Drivers: Fraud detection ($9.6B annual savings by 2026), credit decisioning automation, algorithmic trading, customer service AI</w:t>
      </w:r>
    </w:p>
    <w:p>
      <w:pPr>
        <w:pStyle w:val="Compact"/>
        <w:numPr>
          <w:ilvl w:val="1"/>
          <w:numId w:val="1002"/>
        </w:numPr>
      </w:pPr>
      <w:r>
        <w:t xml:space="preserve">Adoption acceleration: 45% (2022) → 85% (2025) of financial institutions deploying AI</w:t>
      </w:r>
    </w:p>
    <w:p>
      <w:pPr>
        <w:pStyle w:val="Compact"/>
        <w:numPr>
          <w:ilvl w:val="0"/>
          <w:numId w:val="1001"/>
        </w:numPr>
      </w:pPr>
      <w:r>
        <w:rPr>
          <w:b/>
          <w:bCs/>
        </w:rPr>
        <w:t xml:space="preserve">Regulatory Technology (RegTech)</w:t>
      </w:r>
      <w:r>
        <w:t xml:space="preserve">: $19.7B (2025) → $70.6B (2030)</w:t>
      </w:r>
    </w:p>
    <w:p>
      <w:pPr>
        <w:pStyle w:val="Compact"/>
        <w:numPr>
          <w:ilvl w:val="1"/>
          <w:numId w:val="1003"/>
        </w:numPr>
      </w:pPr>
      <w:r>
        <w:t xml:space="preserve">Growth rate: 22.6-23.1% CAGR</w:t>
      </w:r>
    </w:p>
    <w:p>
      <w:pPr>
        <w:pStyle w:val="Compact"/>
        <w:numPr>
          <w:ilvl w:val="1"/>
          <w:numId w:val="1003"/>
        </w:numPr>
      </w:pPr>
      <w:r>
        <w:t xml:space="preserve">Drivers: Compliance automation, AML/KYC requirements, risk management, regulatory reporting</w:t>
      </w:r>
    </w:p>
    <w:p>
      <w:pPr>
        <w:pStyle w:val="Compact"/>
        <w:numPr>
          <w:ilvl w:val="1"/>
          <w:numId w:val="1003"/>
        </w:numPr>
      </w:pPr>
      <w:r>
        <w:t xml:space="preserve">Geographic strength: North America 32.5-52.7% market share, Asia-Pacific fastest growth (38% CAGR)</w:t>
      </w:r>
    </w:p>
    <w:p>
      <w:pPr>
        <w:pStyle w:val="Compact"/>
        <w:numPr>
          <w:ilvl w:val="0"/>
          <w:numId w:val="1001"/>
        </w:numPr>
      </w:pPr>
      <w:r>
        <w:rPr>
          <w:b/>
          <w:bCs/>
        </w:rPr>
        <w:t xml:space="preserve">Explainable AI (XAI)</w:t>
      </w:r>
      <w:r>
        <w:t xml:space="preserve">: $8.6B (2025) → $21.1B (2030)</w:t>
      </w:r>
    </w:p>
    <w:p>
      <w:pPr>
        <w:pStyle w:val="Compact"/>
        <w:numPr>
          <w:ilvl w:val="1"/>
          <w:numId w:val="1004"/>
        </w:numPr>
      </w:pPr>
      <w:r>
        <w:t xml:space="preserve">Growth rate: 18.0-21.3% CAGR</w:t>
      </w:r>
    </w:p>
    <w:p>
      <w:pPr>
        <w:pStyle w:val="Compact"/>
        <w:numPr>
          <w:ilvl w:val="1"/>
          <w:numId w:val="1004"/>
        </w:numPr>
      </w:pPr>
      <w:r>
        <w:t xml:space="preserve">Financial services premium: $400K-$1.2M average annual contract value</w:t>
      </w:r>
    </w:p>
    <w:p>
      <w:pPr>
        <w:pStyle w:val="Compact"/>
        <w:numPr>
          <w:ilvl w:val="1"/>
          <w:numId w:val="1004"/>
        </w:numPr>
      </w:pPr>
      <w:r>
        <w:t xml:space="preserve">Use cases: Credit scoring transparency, fraud detection explainability, trading algorithm justification</w:t>
      </w:r>
    </w:p>
    <w:p>
      <w:pPr>
        <w:pStyle w:val="FirstParagraph"/>
      </w:pPr>
      <w:r>
        <w:rPr>
          <w:b/>
          <w:bCs/>
        </w:rPr>
        <w:t xml:space="preserve">TAM Overlap Adjustment</w:t>
      </w:r>
      <w:r>
        <w:t xml:space="preserve">: -$13.1B to eliminate double-counting between AI-powered RegTech and XAI for financial AI applications.</w:t>
      </w:r>
    </w:p>
    <w:p>
      <w:pPr>
        <w:pStyle w:val="BodyText"/>
      </w:pPr>
      <w:r>
        <w:rPr>
          <w:b/>
          <w:bCs/>
        </w:rPr>
        <w:t xml:space="preserve">Consolidated TAM</w:t>
      </w:r>
      <w:r>
        <w:t xml:space="preserve">:</w:t>
      </w:r>
      <w:r>
        <w:t xml:space="preserve"> </w:t>
      </w:r>
      <w:r>
        <w:t xml:space="preserve">- 2025: $44.2 billion</w:t>
      </w:r>
      <w:r>
        <w:t xml:space="preserve"> </w:t>
      </w:r>
      <w:r>
        <w:t xml:space="preserve">- 2030: $153.4 billion</w:t>
      </w:r>
      <w:r>
        <w:t xml:space="preserve"> </w:t>
      </w:r>
      <w:r>
        <w:t xml:space="preserve">- Weighted CAGR: 28.3%</w:t>
      </w:r>
    </w:p>
    <w:p>
      <w:pPr>
        <w:pStyle w:val="BodyText"/>
      </w:pPr>
      <w:r>
        <w:rPr>
          <w:b/>
          <w:bCs/>
        </w:rPr>
        <w:t xml:space="preserve">Serviceable Addressable Market (SAM)</w:t>
      </w:r>
      <w:r>
        <w:t xml:space="preserve">: $12.8B (2025) → $57.7B (2030)</w:t>
      </w:r>
    </w:p>
    <w:p>
      <w:pPr>
        <w:pStyle w:val="BodyText"/>
      </w:pPr>
      <w:r>
        <w:t xml:space="preserve">The SAM represents high-risk AI systems requiring formal verification and regulatory-grade compliance under the EU AI Act:</w:t>
      </w:r>
    </w:p>
    <w:p>
      <w:pPr>
        <w:pStyle w:val="Compact"/>
        <w:numPr>
          <w:ilvl w:val="0"/>
          <w:numId w:val="1005"/>
        </w:numPr>
      </w:pPr>
      <w:r>
        <w:rPr>
          <w:b/>
          <w:bCs/>
        </w:rPr>
        <w:t xml:space="preserve">Segmentation criteria</w:t>
      </w:r>
      <w:r>
        <w:t xml:space="preserve">: Credit decisioning, insurance underwriting, algorithmic trading (EU AI Act Article 6 high-risk classification)</w:t>
      </w:r>
    </w:p>
    <w:p>
      <w:pPr>
        <w:pStyle w:val="Compact"/>
        <w:numPr>
          <w:ilvl w:val="0"/>
          <w:numId w:val="1005"/>
        </w:numPr>
      </w:pPr>
      <w:r>
        <w:rPr>
          <w:b/>
          <w:bCs/>
        </w:rPr>
        <w:t xml:space="preserve">Geographic focus</w:t>
      </w:r>
      <w:r>
        <w:t xml:space="preserve">: North America (45%) and Europe (35%)—EU AI Act compliance priority regions</w:t>
      </w:r>
    </w:p>
    <w:p>
      <w:pPr>
        <w:pStyle w:val="Compact"/>
        <w:numPr>
          <w:ilvl w:val="0"/>
          <w:numId w:val="1005"/>
        </w:numPr>
      </w:pPr>
      <w:r>
        <w:rPr>
          <w:b/>
          <w:bCs/>
        </w:rPr>
        <w:t xml:space="preserve">Customer profile</w:t>
      </w:r>
      <w:r>
        <w:t xml:space="preserve">: Financial institutions with $5B+ assets/AUM, deploying 10+ high-risk AI systems</w:t>
      </w:r>
    </w:p>
    <w:p>
      <w:pPr>
        <w:pStyle w:val="FirstParagraph"/>
      </w:pPr>
      <w:r>
        <w:rPr>
          <w:b/>
          <w:bCs/>
        </w:rPr>
        <w:t xml:space="preserve">Bottom-up SAM calculation</w:t>
      </w:r>
      <w:r>
        <w:t xml:space="preserve">:</w:t>
      </w:r>
      <w:r>
        <w:t xml:space="preserve"> </w:t>
      </w:r>
      <w:r>
        <w:t xml:space="preserve">- Estimated 100,000 high-risk AI systems in global financial services</w:t>
      </w:r>
      <w:r>
        <w:t xml:space="preserve"> </w:t>
      </w:r>
      <w:r>
        <w:t xml:space="preserve">- Average compliance spend: $128,000 per system annually</w:t>
      </w:r>
      <w:r>
        <w:t xml:space="preserve"> </w:t>
      </w:r>
      <w:r>
        <w:t xml:space="preserve">-</w:t>
      </w:r>
      <w:r>
        <w:t xml:space="preserve"> </w:t>
      </w:r>
      <w:r>
        <w:rPr>
          <w:b/>
          <w:bCs/>
        </w:rPr>
        <w:t xml:space="preserve">SAM 2025</w:t>
      </w:r>
      <w:r>
        <w:t xml:space="preserve">: 100,000 × $128,000 =</w:t>
      </w:r>
      <w:r>
        <w:t xml:space="preserve"> </w:t>
      </w:r>
      <w:r>
        <w:rPr>
          <w:b/>
          <w:bCs/>
        </w:rPr>
        <w:t xml:space="preserve">$12.8 billion</w:t>
      </w:r>
    </w:p>
    <w:p>
      <w:pPr>
        <w:pStyle w:val="BodyText"/>
      </w:pPr>
      <w:r>
        <w:rPr>
          <w:b/>
          <w:bCs/>
        </w:rPr>
        <w:t xml:space="preserve">Top-down validation</w:t>
      </w:r>
      <w:r>
        <w:t xml:space="preserve">:</w:t>
      </w:r>
      <w:r>
        <w:t xml:space="preserve"> </w:t>
      </w:r>
      <w:r>
        <w:t xml:space="preserve">- High-risk AI represents 29% of total financial AI deployments</w:t>
      </w:r>
      <w:r>
        <w:t xml:space="preserve"> </w:t>
      </w:r>
      <w:r>
        <w:t xml:space="preserve">- 29% × $44.2B TAM =</w:t>
      </w:r>
      <w:r>
        <w:t xml:space="preserve"> </w:t>
      </w:r>
      <w:r>
        <w:rPr>
          <w:b/>
          <w:bCs/>
        </w:rPr>
        <w:t xml:space="preserve">$12.8 billion</w:t>
      </w:r>
      <w:r>
        <w:t xml:space="preserve"> </w:t>
      </w:r>
      <w:r>
        <w:t xml:space="preserve">(validates bottom-up)</w:t>
      </w:r>
    </w:p>
    <w:p>
      <w:pPr>
        <w:pStyle w:val="BodyText"/>
      </w:pPr>
      <w:r>
        <w:rPr>
          <w:b/>
          <w:bCs/>
        </w:rPr>
        <w:t xml:space="preserve">SAM growth drivers</w:t>
      </w:r>
      <w:r>
        <w:t xml:space="preserve">:</w:t>
      </w:r>
      <w:r>
        <w:t xml:space="preserve"> </w:t>
      </w:r>
      <w:r>
        <w:t xml:space="preserve">- Regulatory mandates (EU AI Act enforcement 2026-2027)</w:t>
      </w:r>
      <w:r>
        <w:t xml:space="preserve"> </w:t>
      </w:r>
      <w:r>
        <w:t xml:space="preserve">- Expanding AI adoption (more systems = more compliance)</w:t>
      </w:r>
      <w:r>
        <w:t xml:space="preserve"> </w:t>
      </w:r>
      <w:r>
        <w:t xml:space="preserve">- Increasing compliance costs (regulatory complexity, audit requirements)</w:t>
      </w:r>
      <w:r>
        <w:t xml:space="preserve"> </w:t>
      </w:r>
      <w:r>
        <w:t xml:space="preserve">-</w:t>
      </w:r>
      <w:r>
        <w:t xml:space="preserve"> </w:t>
      </w:r>
      <w:r>
        <w:rPr>
          <w:b/>
          <w:bCs/>
        </w:rPr>
        <w:t xml:space="preserve">SAM CAGR: 35%</w:t>
      </w:r>
      <w:r>
        <w:t xml:space="preserve"> </w:t>
      </w:r>
      <w:r>
        <w:t xml:space="preserve">(faster than TAM due to regulatory acceleration)</w:t>
      </w:r>
    </w:p>
    <w:p>
      <w:pPr>
        <w:pStyle w:val="BodyText"/>
      </w:pPr>
      <w:r>
        <w:rPr>
          <w:b/>
          <w:bCs/>
        </w:rPr>
        <w:t xml:space="preserve">Serviceable Obtainable Market (SOM)</w:t>
      </w:r>
      <w:r>
        <w:t xml:space="preserve">: $128M-$256M (Year 5)</w:t>
      </w:r>
    </w:p>
    <w:p>
      <w:pPr>
        <w:pStyle w:val="BodyText"/>
      </w:pPr>
      <w:r>
        <w:t xml:space="preserve">Realistic market share achievable by Hupyy+Innova in 3-5 years based on premium positioning and formal verification differentiation:</w:t>
      </w:r>
    </w:p>
    <w:p>
      <w:pPr>
        <w:pStyle w:val="BodyText"/>
      </w:pPr>
      <w:r>
        <w:rPr>
          <w:b/>
          <w:bCs/>
        </w:rPr>
        <w:t xml:space="preserve">Conservative scenario (1% SAM capture)</w:t>
      </w:r>
      <w:r>
        <w:t xml:space="preserve">:</w:t>
      </w:r>
      <w:r>
        <w:t xml:space="preserve"> </w:t>
      </w:r>
      <w:r>
        <w:t xml:space="preserve">- 1% × $12.8B SAM = $128 million annual revenue</w:t>
      </w:r>
      <w:r>
        <w:t xml:space="preserve"> </w:t>
      </w:r>
      <w:r>
        <w:t xml:space="preserve">- Customer count: 107-640 customers (depending on mix of SME vs. enterprise)</w:t>
      </w:r>
      <w:r>
        <w:t xml:space="preserve"> </w:t>
      </w:r>
      <w:r>
        <w:t xml:space="preserve">- Average contract value: $200K-$1.2M annually</w:t>
      </w:r>
    </w:p>
    <w:p>
      <w:pPr>
        <w:pStyle w:val="BodyText"/>
      </w:pPr>
      <w:r>
        <w:rPr>
          <w:b/>
          <w:bCs/>
        </w:rPr>
        <w:t xml:space="preserve">Moderate scenario (2% SAM capture)</w:t>
      </w:r>
      <w:r>
        <w:t xml:space="preserve">:</w:t>
      </w:r>
      <w:r>
        <w:t xml:space="preserve"> </w:t>
      </w:r>
      <w:r>
        <w:t xml:space="preserve">- 2% × $12.8B SAM (growing to $19.4B by 2028) = $256 million annual revenue</w:t>
      </w:r>
      <w:r>
        <w:t xml:space="preserve"> </w:t>
      </w:r>
      <w:r>
        <w:t xml:space="preserve">- Customer count: 213-1,280 customers</w:t>
      </w:r>
      <w:r>
        <w:t xml:space="preserve"> </w:t>
      </w:r>
      <w:r>
        <w:t xml:space="preserve">- Justification: Unique differentiation (formal verification) supports premium positioning and above-market share</w:t>
      </w:r>
    </w:p>
    <w:p>
      <w:pPr>
        <w:pStyle w:val="BodyText"/>
      </w:pPr>
      <w:r>
        <w:rPr>
          <w:b/>
          <w:bCs/>
        </w:rPr>
        <w:t xml:space="preserve">Customer acquisition trajectory</w:t>
      </w:r>
      <w:r>
        <w:t xml:space="preserve">:</w:t>
      </w:r>
      <w:r>
        <w:t xml:space="preserve"> </w:t>
      </w:r>
      <w:r>
        <w:t xml:space="preserve">- Year 1 (2025): 5-10 customers, $1-5M revenue</w:t>
      </w:r>
      <w:r>
        <w:t xml:space="preserve"> </w:t>
      </w:r>
      <w:r>
        <w:t xml:space="preserve">- Year 2 (2026): 25-40 customers, $10-30M revenue</w:t>
      </w:r>
      <w:r>
        <w:t xml:space="preserve"> </w:t>
      </w:r>
      <w:r>
        <w:t xml:space="preserve">- Year 3 (2027): 60-100 customers, $35-80M revenue</w:t>
      </w:r>
      <w:r>
        <w:t xml:space="preserve"> </w:t>
      </w:r>
      <w:r>
        <w:t xml:space="preserve">- Year 4 (2028): 100-180 customers, $80-180M revenue</w:t>
      </w:r>
      <w:r>
        <w:t xml:space="preserve"> </w:t>
      </w:r>
      <w:r>
        <w:t xml:space="preserve">- Year 5 (2029): 150-250 customers,</w:t>
      </w:r>
      <w:r>
        <w:t xml:space="preserve"> </w:t>
      </w:r>
      <w:r>
        <w:rPr>
          <w:b/>
          <w:bCs/>
        </w:rPr>
        <w:t xml:space="preserve">$128-256M revenue</w:t>
      </w:r>
    </w:p>
    <w:bookmarkEnd w:id="13"/>
    <w:bookmarkStart w:id="14" w:name="customer-segments-and-pain-points"/>
    <w:p>
      <w:pPr>
        <w:pStyle w:val="Heading3"/>
      </w:pPr>
      <w:r>
        <w:rPr>
          <w:rStyle w:val="SectionNumber"/>
        </w:rPr>
        <w:t xml:space="preserve">1.3.2</w:t>
      </w:r>
      <w:r>
        <w:tab/>
      </w:r>
      <w:r>
        <w:t xml:space="preserve">2.2 Customer Segments and Pain Points</w:t>
      </w:r>
    </w:p>
    <w:p>
      <w:pPr>
        <w:pStyle w:val="FirstParagraph"/>
      </w:pPr>
      <w:r>
        <w:rPr>
          <w:b/>
          <w:bCs/>
        </w:rPr>
        <w:t xml:space="preserve">Primary Target Segments</w:t>
      </w:r>
      <w:r>
        <w:t xml:space="preserve"> </w:t>
      </w:r>
      <w:r>
        <w:t xml:space="preserve">(representing 100% of $12.8B SAM):</w:t>
      </w:r>
    </w:p>
    <w:p>
      <w:pPr>
        <w:pStyle w:val="BodyText"/>
      </w:pPr>
      <w:r>
        <w:rPr>
          <w:b/>
          <w:bCs/>
        </w:rPr>
        <w:t xml:space="preserve">Segment 1: Large Universal Banks</w:t>
      </w:r>
      <w:r>
        <w:t xml:space="preserve"> </w:t>
      </w:r>
      <w:r>
        <w:t xml:space="preserve">(50% SAM = $6.4B)</w:t>
      </w:r>
      <w:r>
        <w:t xml:space="preserve"> </w:t>
      </w:r>
      <w:r>
        <w:t xml:space="preserve">- Profile: $50B+ assets, 15-50 high-risk AI systems, global operations</w:t>
      </w:r>
      <w:r>
        <w:t xml:space="preserve"> </w:t>
      </w:r>
      <w:r>
        <w:t xml:space="preserve">- Use cases: Credit decisioning, fraud/AML detection, stress testing, algorithmic trading</w:t>
      </w:r>
      <w:r>
        <w:t xml:space="preserve"> </w:t>
      </w:r>
      <w:r>
        <w:t xml:space="preserve">- Pain points: Multi-jurisdictional compliance (EU + US + APAC), model risk at scale, reputational risk from AI failures</w:t>
      </w:r>
      <w:r>
        <w:t xml:space="preserve"> </w:t>
      </w:r>
      <w:r>
        <w:t xml:space="preserve">- Willingness to pay: $500K-$2M annually</w:t>
      </w:r>
      <w:r>
        <w:t xml:space="preserve"> </w:t>
      </w:r>
      <w:r>
        <w:t xml:space="preserve">- Decision makers: Chief Risk Officer (lead buyer), Chief Compliance Officer, CTO</w:t>
      </w:r>
      <w:r>
        <w:t xml:space="preserve"> </w:t>
      </w:r>
      <w:r>
        <w:t xml:space="preserve">- Examples: JPMorgan Chase, Bank of America, HSBC, Deutsche Bank, BNP Paribas</w:t>
      </w:r>
    </w:p>
    <w:p>
      <w:pPr>
        <w:pStyle w:val="BodyText"/>
      </w:pPr>
      <w:r>
        <w:rPr>
          <w:b/>
          <w:bCs/>
        </w:rPr>
        <w:t xml:space="preserve">Segment 2: Asset Managers and Investment Firms</w:t>
      </w:r>
      <w:r>
        <w:t xml:space="preserve"> </w:t>
      </w:r>
      <w:r>
        <w:t xml:space="preserve">(30% SAM = $3.8B)</w:t>
      </w:r>
      <w:r>
        <w:t xml:space="preserve"> </w:t>
      </w:r>
      <w:r>
        <w:t xml:space="preserve">- Profile: $5B+ AUM, 10-30 AI systems for investment decisions</w:t>
      </w:r>
      <w:r>
        <w:t xml:space="preserve"> </w:t>
      </w:r>
      <w:r>
        <w:t xml:space="preserve">- Use cases: Algorithmic trading, portfolio optimization, investment research, risk analytics</w:t>
      </w:r>
      <w:r>
        <w:t xml:space="preserve"> </w:t>
      </w:r>
      <w:r>
        <w:t xml:space="preserve">- Pain points: SEC scrutiny (fiduciary duty), algorithmic trading manipulation risk, competitive pressure to use AI despite</w:t>
      </w:r>
      <w:r>
        <w:t xml:space="preserve"> </w:t>
      </w:r>
      <w:r>
        <w:t xml:space="preserve">“black box”</w:t>
      </w:r>
      <w:r>
        <w:t xml:space="preserve"> </w:t>
      </w:r>
      <w:r>
        <w:t xml:space="preserve">concerns</w:t>
      </w:r>
      <w:r>
        <w:t xml:space="preserve"> </w:t>
      </w:r>
      <w:r>
        <w:t xml:space="preserve">- Willingness to pay: $300K-$1.2M annually</w:t>
      </w:r>
      <w:r>
        <w:t xml:space="preserve"> </w:t>
      </w:r>
      <w:r>
        <w:t xml:space="preserve">- Decision makers: Chief Investment Officer, CRO, Head of Quantitative Research</w:t>
      </w:r>
      <w:r>
        <w:t xml:space="preserve"> </w:t>
      </w:r>
      <w:r>
        <w:t xml:space="preserve">- Examples: BlackRock, Vanguard, Fidelity, T. Rowe Price, Man Group, Two Sigma</w:t>
      </w:r>
    </w:p>
    <w:p>
      <w:pPr>
        <w:pStyle w:val="BodyText"/>
      </w:pPr>
      <w:r>
        <w:rPr>
          <w:b/>
          <w:bCs/>
        </w:rPr>
        <w:t xml:space="preserve">Segment 3: Insurance Companies</w:t>
      </w:r>
      <w:r>
        <w:t xml:space="preserve"> </w:t>
      </w:r>
      <w:r>
        <w:t xml:space="preserve">(20% SAM = $2.6B)</w:t>
      </w:r>
      <w:r>
        <w:t xml:space="preserve"> </w:t>
      </w:r>
      <w:r>
        <w:t xml:space="preserve">- Profile: $1B+ premiums, 10-25 AI systems in underwriting and claims</w:t>
      </w:r>
      <w:r>
        <w:t xml:space="preserve"> </w:t>
      </w:r>
      <w:r>
        <w:t xml:space="preserve">- Use cases: Life/health underwriting (EU AI Act high-risk), pricing models, claims fraud detection, actuarial analysis</w:t>
      </w:r>
      <w:r>
        <w:t xml:space="preserve"> </w:t>
      </w:r>
      <w:r>
        <w:t xml:space="preserve">- Pain points: EU AI Act high-risk designation (life/health underwriting), anti-discrimination requirements, state regulatory fragmentation (US)</w:t>
      </w:r>
      <w:r>
        <w:t xml:space="preserve"> </w:t>
      </w:r>
      <w:r>
        <w:t xml:space="preserve">- Willingness to pay: $200K-$1M annually</w:t>
      </w:r>
      <w:r>
        <w:t xml:space="preserve"> </w:t>
      </w:r>
      <w:r>
        <w:t xml:space="preserve">- Decision makers: Chief Actuary, CRO, Chief Underwriting Officer</w:t>
      </w:r>
      <w:r>
        <w:t xml:space="preserve"> </w:t>
      </w:r>
      <w:r>
        <w:t xml:space="preserve">- Examples: Prudential, MetLife, Allianz, AXA, UnitedHealth, Anthem</w:t>
      </w:r>
    </w:p>
    <w:p>
      <w:pPr>
        <w:pStyle w:val="BodyText"/>
      </w:pPr>
      <w:r>
        <w:rPr>
          <w:b/>
          <w:bCs/>
        </w:rPr>
        <w:t xml:space="preserve">Buying Journey and Decision Criteria</w:t>
      </w:r>
      <w:r>
        <w:t xml:space="preserve">:</w:t>
      </w:r>
    </w:p>
    <w:p>
      <w:pPr>
        <w:pStyle w:val="BodyText"/>
      </w:pPr>
      <w:r>
        <w:t xml:space="preserve">The financial services AI compliance buying process is complex and lengthy:</w:t>
      </w:r>
    </w:p>
    <w:p>
      <w:pPr>
        <w:pStyle w:val="BodyText"/>
      </w:pPr>
      <w:r>
        <w:rPr>
          <w:b/>
          <w:bCs/>
        </w:rPr>
        <w:t xml:space="preserve">Sales cycle</w:t>
      </w:r>
      <w:r>
        <w:t xml:space="preserve">: 6-18 months</w:t>
      </w:r>
      <w:r>
        <w:t xml:space="preserve"> </w:t>
      </w:r>
      <w:r>
        <w:t xml:space="preserve">- Large universal banks: 12-18 months</w:t>
      </w:r>
      <w:r>
        <w:t xml:space="preserve"> </w:t>
      </w:r>
      <w:r>
        <w:t xml:space="preserve">- Mid-tier banks and asset managers: 6-12 months</w:t>
      </w:r>
      <w:r>
        <w:t xml:space="preserve"> </w:t>
      </w:r>
      <w:r>
        <w:t xml:space="preserve">- Insurance companies: 9-15 months</w:t>
      </w:r>
    </w:p>
    <w:p>
      <w:pPr>
        <w:pStyle w:val="BodyText"/>
      </w:pPr>
      <w:r>
        <w:rPr>
          <w:b/>
          <w:bCs/>
        </w:rPr>
        <w:t xml:space="preserve">Procurement stages</w:t>
      </w:r>
      <w:r>
        <w:t xml:space="preserve">:</w:t>
      </w:r>
      <w:r>
        <w:t xml:space="preserve"> </w:t>
      </w:r>
      <w:r>
        <w:t xml:space="preserve">1. Awareness and education (1-2 months): Vendor discovery, compliance requirement understanding</w:t>
      </w:r>
      <w:r>
        <w:t xml:space="preserve"> </w:t>
      </w:r>
      <w:r>
        <w:t xml:space="preserve">2. Solution exploration (2-4 months): RFI/RFP, vendor demos, reference calls</w:t>
      </w:r>
      <w:r>
        <w:t xml:space="preserve"> </w:t>
      </w:r>
      <w:r>
        <w:t xml:space="preserve">3. Pilot/POC (4-8 months): Technical validation, limited production use</w:t>
      </w:r>
      <w:r>
        <w:t xml:space="preserve"> </w:t>
      </w:r>
      <w:r>
        <w:t xml:space="preserve">4. Procurement and contracting (8-12 months): Legal review, security assessment, vendor due diligence</w:t>
      </w:r>
      <w:r>
        <w:t xml:space="preserve"> </w:t>
      </w:r>
      <w:r>
        <w:t xml:space="preserve">5. Implementation and onboarding (12-18 months): Integration, training, production rollout</w:t>
      </w:r>
    </w:p>
    <w:p>
      <w:pPr>
        <w:pStyle w:val="BodyText"/>
      </w:pPr>
      <w:r>
        <w:rPr>
          <w:b/>
          <w:bCs/>
        </w:rPr>
        <w:t xml:space="preserve">Decision criteria (ranked by importance)</w:t>
      </w:r>
      <w:r>
        <w:t xml:space="preserve">:</w:t>
      </w:r>
      <w:r>
        <w:t xml:space="preserve"> </w:t>
      </w:r>
      <w:r>
        <w:t xml:space="preserve">1.</w:t>
      </w:r>
      <w:r>
        <w:t xml:space="preserve"> </w:t>
      </w:r>
      <w:r>
        <w:rPr>
          <w:b/>
          <w:bCs/>
        </w:rPr>
        <w:t xml:space="preserve">Regulatory alignment</w:t>
      </w:r>
      <w:r>
        <w:t xml:space="preserve"> </w:t>
      </w:r>
      <w:r>
        <w:t xml:space="preserve">(must-have): Demonstrably meets EU AI Act, SEC, OCC, CFPB requirements</w:t>
      </w:r>
      <w:r>
        <w:t xml:space="preserve"> </w:t>
      </w:r>
      <w:r>
        <w:t xml:space="preserve">2.</w:t>
      </w:r>
      <w:r>
        <w:t xml:space="preserve"> </w:t>
      </w:r>
      <w:r>
        <w:rPr>
          <w:b/>
          <w:bCs/>
        </w:rPr>
        <w:t xml:space="preserve">Formal guarantees</w:t>
      </w:r>
      <w:r>
        <w:t xml:space="preserve"> </w:t>
      </w:r>
      <w:r>
        <w:t xml:space="preserve">(differentiator): Mathematical proofs vs. statistical approximations—Hupyy’s unique value</w:t>
      </w:r>
      <w:r>
        <w:t xml:space="preserve"> </w:t>
      </w:r>
      <w:r>
        <w:t xml:space="preserve">3.</w:t>
      </w:r>
      <w:r>
        <w:t xml:space="preserve"> </w:t>
      </w:r>
      <w:r>
        <w:rPr>
          <w:b/>
          <w:bCs/>
        </w:rPr>
        <w:t xml:space="preserve">Integration ease</w:t>
      </w:r>
      <w:r>
        <w:t xml:space="preserve"> </w:t>
      </w:r>
      <w:r>
        <w:t xml:space="preserve">(critical): Works with existing ML platforms (AWS SageMaker, Azure ML, Databricks) and GRC systems (IBM OpenPages, OneTrust)</w:t>
      </w:r>
      <w:r>
        <w:t xml:space="preserve"> </w:t>
      </w:r>
      <w:r>
        <w:t xml:space="preserve">4.</w:t>
      </w:r>
      <w:r>
        <w:t xml:space="preserve"> </w:t>
      </w:r>
      <w:r>
        <w:rPr>
          <w:b/>
          <w:bCs/>
        </w:rPr>
        <w:t xml:space="preserve">Audit trail quality</w:t>
      </w:r>
      <w:r>
        <w:t xml:space="preserve"> </w:t>
      </w:r>
      <w:r>
        <w:t xml:space="preserve">(non-negotiable): Comprehensive documentation for regulatory examinations and legal defense</w:t>
      </w:r>
      <w:r>
        <w:t xml:space="preserve"> </w:t>
      </w:r>
      <w:r>
        <w:t xml:space="preserve">5.</w:t>
      </w:r>
      <w:r>
        <w:t xml:space="preserve"> </w:t>
      </w:r>
      <w:r>
        <w:rPr>
          <w:b/>
          <w:bCs/>
        </w:rPr>
        <w:t xml:space="preserve">Vendor credibility</w:t>
      </w:r>
      <w:r>
        <w:t xml:space="preserve"> </w:t>
      </w:r>
      <w:r>
        <w:t xml:space="preserve">(important): Financial stability, customer references, domain expertise, certifications (SOC 2, ISO 27001)</w:t>
      </w:r>
      <w:r>
        <w:t xml:space="preserve"> </w:t>
      </w:r>
      <w:r>
        <w:t xml:space="preserve">6.</w:t>
      </w:r>
      <w:r>
        <w:t xml:space="preserve"> </w:t>
      </w:r>
      <w:r>
        <w:rPr>
          <w:b/>
          <w:bCs/>
        </w:rPr>
        <w:t xml:space="preserve">Total cost of ownership</w:t>
      </w:r>
      <w:r>
        <w:t xml:space="preserve"> </w:t>
      </w:r>
      <w:r>
        <w:t xml:space="preserve">(economic justification): Annual subscription + implementation + expected ROI (30-40% cost savings vs. manual compliance)</w:t>
      </w:r>
    </w:p>
    <w:p>
      <w:pPr>
        <w:pStyle w:val="BodyText"/>
      </w:pPr>
      <w:r>
        <w:rPr>
          <w:b/>
          <w:bCs/>
        </w:rPr>
        <w:t xml:space="preserve">Quantified Customer Pain</w:t>
      </w:r>
      <w:r>
        <w:t xml:space="preserve">:</w:t>
      </w:r>
    </w:p>
    <w:p>
      <w:pPr>
        <w:pStyle w:val="BodyText"/>
      </w:pPr>
      <w:r>
        <w:t xml:space="preserve">Research indicates extreme pain intensity across all segments:</w:t>
      </w:r>
    </w:p>
    <w:p>
      <w:pPr>
        <w:pStyle w:val="Compact"/>
        <w:numPr>
          <w:ilvl w:val="0"/>
          <w:numId w:val="1006"/>
        </w:numPr>
      </w:pPr>
      <w:r>
        <w:rPr>
          <w:b/>
          <w:bCs/>
        </w:rPr>
        <w:t xml:space="preserve">68% of financial firms</w:t>
      </w:r>
      <w:r>
        <w:t xml:space="preserve"> </w:t>
      </w:r>
      <w:r>
        <w:t xml:space="preserve">cite AI in risk/compliance as top priority (Confluence, 2025)</w:t>
      </w:r>
    </w:p>
    <w:p>
      <w:pPr>
        <w:pStyle w:val="Compact"/>
        <w:numPr>
          <w:ilvl w:val="0"/>
          <w:numId w:val="1006"/>
        </w:numPr>
      </w:pPr>
      <w:r>
        <w:rPr>
          <w:b/>
          <w:bCs/>
        </w:rPr>
        <w:t xml:space="preserve">62% cite regulatory uncertainty</w:t>
      </w:r>
      <w:r>
        <w:t xml:space="preserve"> </w:t>
      </w:r>
      <w:r>
        <w:t xml:space="preserve">as top AI adoption challenge</w:t>
      </w:r>
    </w:p>
    <w:p>
      <w:pPr>
        <w:pStyle w:val="Compact"/>
        <w:numPr>
          <w:ilvl w:val="0"/>
          <w:numId w:val="1006"/>
        </w:numPr>
      </w:pPr>
      <w:r>
        <w:rPr>
          <w:b/>
          <w:bCs/>
        </w:rPr>
        <w:t xml:space="preserve">40% expect 5-10% compliance budget increases</w:t>
      </w:r>
      <w:r>
        <w:t xml:space="preserve"> </w:t>
      </w:r>
      <w:r>
        <w:t xml:space="preserve">(Ropes &amp; Gray, 2025)</w:t>
      </w:r>
    </w:p>
    <w:p>
      <w:pPr>
        <w:pStyle w:val="Compact"/>
        <w:numPr>
          <w:ilvl w:val="0"/>
          <w:numId w:val="1006"/>
        </w:numPr>
      </w:pPr>
      <w:r>
        <w:rPr>
          <w:b/>
          <w:bCs/>
        </w:rPr>
        <w:t xml:space="preserve">23% struggle with compliance cost containment</w:t>
      </w:r>
      <w:r>
        <w:t xml:space="preserve"> </w:t>
      </w:r>
      <w:r>
        <w:t xml:space="preserve">as primary AML hurdle</w:t>
      </w:r>
    </w:p>
    <w:p>
      <w:pPr>
        <w:pStyle w:val="Compact"/>
        <w:numPr>
          <w:ilvl w:val="0"/>
          <w:numId w:val="1006"/>
        </w:numPr>
      </w:pPr>
      <w:r>
        <w:rPr>
          <w:b/>
          <w:bCs/>
        </w:rPr>
        <w:t xml:space="preserve">76% willing to pay premium prices</w:t>
      </w:r>
      <w:r>
        <w:t xml:space="preserve"> </w:t>
      </w:r>
      <w:r>
        <w:t xml:space="preserve">for demonstrable risk reduction (Thomson Reuters, 2022)</w:t>
      </w:r>
    </w:p>
    <w:p>
      <w:pPr>
        <w:pStyle w:val="Compact"/>
        <w:numPr>
          <w:ilvl w:val="0"/>
          <w:numId w:val="1006"/>
        </w:numPr>
      </w:pPr>
      <w:r>
        <w:rPr>
          <w:b/>
          <w:bCs/>
        </w:rPr>
        <w:t xml:space="preserve">Penalty risk</w:t>
      </w:r>
      <w:r>
        <w:t xml:space="preserve">: €35M EU AI Act fines, $2.5M+ US settlements (Earnest LLC ECOA case)</w:t>
      </w:r>
    </w:p>
    <w:p>
      <w:pPr>
        <w:pStyle w:val="FirstParagraph"/>
      </w:pPr>
      <w:r>
        <w:t xml:space="preserve">The combination of regulatory urgency, high penalties, and lack of credible solutions creates a</w:t>
      </w:r>
      <w:r>
        <w:t xml:space="preserve"> </w:t>
      </w:r>
      <w:r>
        <w:rPr>
          <w:b/>
          <w:bCs/>
        </w:rPr>
        <w:t xml:space="preserve">perfect storm</w:t>
      </w:r>
      <w:r>
        <w:t xml:space="preserve"> </w:t>
      </w:r>
      <w:r>
        <w:t xml:space="preserve">driving demand for Hupyy’s formal verification platform.</w:t>
      </w:r>
    </w:p>
    <w:bookmarkEnd w:id="14"/>
    <w:bookmarkStart w:id="15" w:name="market-trends-and-growth-drivers"/>
    <w:p>
      <w:pPr>
        <w:pStyle w:val="Heading3"/>
      </w:pPr>
      <w:r>
        <w:rPr>
          <w:rStyle w:val="SectionNumber"/>
        </w:rPr>
        <w:t xml:space="preserve">1.3.3</w:t>
      </w:r>
      <w:r>
        <w:tab/>
      </w:r>
      <w:r>
        <w:t xml:space="preserve">2.3 Market Trends and Growth Drivers</w:t>
      </w:r>
    </w:p>
    <w:p>
      <w:pPr>
        <w:pStyle w:val="FirstParagraph"/>
      </w:pPr>
      <w:r>
        <w:rPr>
          <w:b/>
          <w:bCs/>
        </w:rPr>
        <w:t xml:space="preserve">Trend 1: Regulatory Mandates as Primary Catalyst</w:t>
      </w:r>
    </w:p>
    <w:p>
      <w:pPr>
        <w:pStyle w:val="BodyText"/>
      </w:pPr>
      <w:r>
        <w:t xml:space="preserve">The EU Artificial Intelligence Act (Regulation EU 2024/1689) represents a paradigm shift from voluntary AI governance to mandatory compliance:</w:t>
      </w:r>
    </w:p>
    <w:p>
      <w:pPr>
        <w:pStyle w:val="Compact"/>
        <w:numPr>
          <w:ilvl w:val="0"/>
          <w:numId w:val="1007"/>
        </w:numPr>
      </w:pPr>
      <w:r>
        <w:rPr>
          <w:b/>
          <w:bCs/>
        </w:rPr>
        <w:t xml:space="preserve">High-risk classification</w:t>
      </w:r>
      <w:r>
        <w:t xml:space="preserve">: Credit decisioning, insurance underwriting (life/health), algorithmic trading explicitly designated (Article 6)</w:t>
      </w:r>
    </w:p>
    <w:p>
      <w:pPr>
        <w:pStyle w:val="Compact"/>
        <w:numPr>
          <w:ilvl w:val="0"/>
          <w:numId w:val="1007"/>
        </w:numPr>
      </w:pPr>
      <w:r>
        <w:rPr>
          <w:b/>
          <w:bCs/>
        </w:rPr>
        <w:t xml:space="preserve">Compliance requirements</w:t>
      </w:r>
      <w:r>
        <w:t xml:space="preserve">: Transparency, explainability, data quality, bias mitigation, human oversight, audit trails (Articles 10-15)</w:t>
      </w:r>
    </w:p>
    <w:p>
      <w:pPr>
        <w:pStyle w:val="Compact"/>
        <w:numPr>
          <w:ilvl w:val="0"/>
          <w:numId w:val="1007"/>
        </w:numPr>
      </w:pPr>
      <w:r>
        <w:rPr>
          <w:b/>
          <w:bCs/>
        </w:rPr>
        <w:t xml:space="preserve">Conformity assessment</w:t>
      </w:r>
      <w:r>
        <w:t xml:space="preserve">: Third-party notified body assessment required for most high-risk systems (Article 43)</w:t>
      </w:r>
    </w:p>
    <w:p>
      <w:pPr>
        <w:pStyle w:val="Compact"/>
        <w:numPr>
          <w:ilvl w:val="0"/>
          <w:numId w:val="1007"/>
        </w:numPr>
      </w:pPr>
      <w:r>
        <w:rPr>
          <w:b/>
          <w:bCs/>
        </w:rPr>
        <w:t xml:space="preserve">Timeline</w:t>
      </w:r>
      <w:r>
        <w:t xml:space="preserve">: Phased enforcement beginning August 2, 2026 (high-risk requirements), full enforcement by 2027</w:t>
      </w:r>
    </w:p>
    <w:p>
      <w:pPr>
        <w:pStyle w:val="Compact"/>
        <w:numPr>
          <w:ilvl w:val="0"/>
          <w:numId w:val="1007"/>
        </w:numPr>
      </w:pPr>
      <w:r>
        <w:rPr>
          <w:b/>
          <w:bCs/>
        </w:rPr>
        <w:t xml:space="preserve">Penalties</w:t>
      </w:r>
      <w:r>
        <w:t xml:space="preserve">: Up to €35 million or 7% of global annual turnover, whichever is greater (Article 99)</w:t>
      </w:r>
    </w:p>
    <w:p>
      <w:pPr>
        <w:pStyle w:val="FirstParagraph"/>
      </w:pPr>
      <w:r>
        <w:rPr>
          <w:b/>
          <w:bCs/>
        </w:rPr>
        <w:t xml:space="preserve">Compliance cost implications</w:t>
      </w:r>
      <w:r>
        <w:t xml:space="preserve">:</w:t>
      </w:r>
      <w:r>
        <w:t xml:space="preserve"> </w:t>
      </w:r>
      <w:r>
        <w:t xml:space="preserve">- One-time: €6,000-€7,000 per system</w:t>
      </w:r>
      <w:r>
        <w:t xml:space="preserve"> </w:t>
      </w:r>
      <w:r>
        <w:t xml:space="preserve">- Annual ongoing: €5,000-€8,000 per system</w:t>
      </w:r>
      <w:r>
        <w:t xml:space="preserve"> </w:t>
      </w:r>
      <w:r>
        <w:t xml:space="preserve">- Full conformity assessment: €130,000-€200,000 per system</w:t>
      </w:r>
      <w:r>
        <w:t xml:space="preserve"> </w:t>
      </w:r>
      <w:r>
        <w:t xml:space="preserve">-</w:t>
      </w:r>
      <w:r>
        <w:t xml:space="preserve"> </w:t>
      </w:r>
      <w:r>
        <w:rPr>
          <w:b/>
          <w:bCs/>
        </w:rPr>
        <w:t xml:space="preserve">Total per system</w:t>
      </w:r>
      <w:r>
        <w:t xml:space="preserve">: €618,000-€1,100,000 (EU + US combined)</w:t>
      </w:r>
    </w:p>
    <w:p>
      <w:pPr>
        <w:pStyle w:val="BodyText"/>
      </w:pPr>
      <w:r>
        <w:rPr>
          <w:b/>
          <w:bCs/>
        </w:rPr>
        <w:t xml:space="preserve">Market impact</w:t>
      </w:r>
      <w:r>
        <w:t xml:space="preserve">: ~100,000 high-risk AI systems in financial services globally must achieve compliance by mid-2026, creating massive demand for turnkey solutions.</w:t>
      </w:r>
    </w:p>
    <w:p>
      <w:pPr>
        <w:pStyle w:val="BodyText"/>
      </w:pPr>
      <w:r>
        <w:rPr>
          <w:b/>
          <w:bCs/>
        </w:rPr>
        <w:t xml:space="preserve">US Regulatory Evolution</w:t>
      </w:r>
      <w:r>
        <w:t xml:space="preserve">:</w:t>
      </w:r>
    </w:p>
    <w:p>
      <w:pPr>
        <w:pStyle w:val="BodyText"/>
      </w:pPr>
      <w:r>
        <w:t xml:space="preserve">While the US lacks comprehensive AI legislation, existing frameworks create de facto compliance requirements:</w:t>
      </w:r>
    </w:p>
    <w:p>
      <w:pPr>
        <w:pStyle w:val="Compact"/>
        <w:numPr>
          <w:ilvl w:val="0"/>
          <w:numId w:val="1008"/>
        </w:numPr>
      </w:pPr>
      <w:r>
        <w:rPr>
          <w:b/>
          <w:bCs/>
        </w:rPr>
        <w:t xml:space="preserve">SR 11-7 Model Risk Management</w:t>
      </w:r>
      <w:r>
        <w:t xml:space="preserve">: Federal Reserve guidance requires validation of all high-risk models (credit: OCC Bulletin 2011-12)</w:t>
      </w:r>
    </w:p>
    <w:p>
      <w:pPr>
        <w:pStyle w:val="Compact"/>
        <w:numPr>
          <w:ilvl w:val="0"/>
          <w:numId w:val="1008"/>
        </w:numPr>
      </w:pPr>
      <w:r>
        <w:rPr>
          <w:b/>
          <w:bCs/>
        </w:rPr>
        <w:t xml:space="preserve">Equal Credit Opportunity Act (ECOA)</w:t>
      </w:r>
      <w:r>
        <w:t xml:space="preserve">: Adverse action notices must provide</w:t>
      </w:r>
      <w:r>
        <w:t xml:space="preserve"> </w:t>
      </w:r>
      <w:r>
        <w:t xml:space="preserve">“specific and accurate”</w:t>
      </w:r>
      <w:r>
        <w:t xml:space="preserve"> </w:t>
      </w:r>
      <w:r>
        <w:t xml:space="preserve">reasons—algorithmic complexity not an excuse (CFPB 2023 guidance)</w:t>
      </w:r>
    </w:p>
    <w:p>
      <w:pPr>
        <w:pStyle w:val="Compact"/>
        <w:numPr>
          <w:ilvl w:val="0"/>
          <w:numId w:val="1008"/>
        </w:numPr>
      </w:pPr>
      <w:r>
        <w:rPr>
          <w:b/>
          <w:bCs/>
        </w:rPr>
        <w:t xml:space="preserve">Fair Lending Laws</w:t>
      </w:r>
      <w:r>
        <w:t xml:space="preserve">: Disparate impact doctrine applies to AI credit decisions (DOJ settlements, CFPB enforcement)</w:t>
      </w:r>
    </w:p>
    <w:p>
      <w:pPr>
        <w:pStyle w:val="Compact"/>
        <w:numPr>
          <w:ilvl w:val="0"/>
          <w:numId w:val="1008"/>
        </w:numPr>
      </w:pPr>
      <w:r>
        <w:rPr>
          <w:b/>
          <w:bCs/>
        </w:rPr>
        <w:t xml:space="preserve">SEC Investment Adviser Fiduciary Duty</w:t>
      </w:r>
      <w:r>
        <w:t xml:space="preserve">: Algorithmic trading and robo-advisory subject to suitability and best execution requirements</w:t>
      </w:r>
    </w:p>
    <w:p>
      <w:pPr>
        <w:pStyle w:val="FirstParagraph"/>
      </w:pPr>
      <w:r>
        <w:rPr>
          <w:b/>
          <w:bCs/>
        </w:rPr>
        <w:t xml:space="preserve">Trend 2: AI Adoption Acceleration Despite Regulatory Complexity</w:t>
      </w:r>
    </w:p>
    <w:p>
      <w:pPr>
        <w:pStyle w:val="BodyText"/>
      </w:pPr>
      <w:r>
        <w:t xml:space="preserve">Contrary to expectations that regulation would slow AI adoption, evidence suggests the opposite:</w:t>
      </w:r>
    </w:p>
    <w:p>
      <w:pPr>
        <w:pStyle w:val="Compact"/>
        <w:numPr>
          <w:ilvl w:val="0"/>
          <w:numId w:val="1009"/>
        </w:numPr>
      </w:pPr>
      <w:r>
        <w:rPr>
          <w:b/>
          <w:bCs/>
        </w:rPr>
        <w:t xml:space="preserve">AI usage in finance</w:t>
      </w:r>
      <w:r>
        <w:t xml:space="preserve">: 45% (2022) → 85% (2025) of institutions (Caspian One, 2025)</w:t>
      </w:r>
    </w:p>
    <w:p>
      <w:pPr>
        <w:pStyle w:val="Compact"/>
        <w:numPr>
          <w:ilvl w:val="0"/>
          <w:numId w:val="1009"/>
        </w:numPr>
      </w:pPr>
      <w:r>
        <w:rPr>
          <w:b/>
          <w:bCs/>
        </w:rPr>
        <w:t xml:space="preserve">90% of finance teams will use AI by 2026</w:t>
      </w:r>
      <w:r>
        <w:t xml:space="preserve"> </w:t>
      </w:r>
      <w:r>
        <w:t xml:space="preserve">(Gartner, 2025)</w:t>
      </w:r>
    </w:p>
    <w:p>
      <w:pPr>
        <w:pStyle w:val="Compact"/>
        <w:numPr>
          <w:ilvl w:val="0"/>
          <w:numId w:val="1009"/>
        </w:numPr>
      </w:pPr>
      <w:r>
        <w:rPr>
          <w:b/>
          <w:bCs/>
        </w:rPr>
        <w:t xml:space="preserve">Over 90% of asset managers already using AI</w:t>
      </w:r>
      <w:r>
        <w:t xml:space="preserve"> </w:t>
      </w:r>
      <w:r>
        <w:t xml:space="preserve">(AlphaSense, 2025)</w:t>
      </w:r>
    </w:p>
    <w:p>
      <w:pPr>
        <w:pStyle w:val="FirstParagraph"/>
      </w:pPr>
      <w:r>
        <w:rPr>
          <w:b/>
          <w:bCs/>
        </w:rPr>
        <w:t xml:space="preserve">Insight</w:t>
      </w:r>
      <w:r>
        <w:t xml:space="preserve">: Regulatory clarity (EU AI Act) is</w:t>
      </w:r>
      <w:r>
        <w:t xml:space="preserve"> </w:t>
      </w:r>
      <w:r>
        <w:rPr>
          <w:b/>
          <w:bCs/>
        </w:rPr>
        <w:t xml:space="preserve">accelerating</w:t>
      </w:r>
      <w:r>
        <w:t xml:space="preserve"> </w:t>
      </w:r>
      <w:r>
        <w:t xml:space="preserve">compliant AI adoption by providing a clear pathway. Institutions previously hesitant due to regulatory uncertainty now have a compliance framework, enabling confident deployment.</w:t>
      </w:r>
    </w:p>
    <w:p>
      <w:pPr>
        <w:pStyle w:val="BodyText"/>
      </w:pPr>
      <w:r>
        <w:rPr>
          <w:b/>
          <w:bCs/>
        </w:rPr>
        <w:t xml:space="preserve">Growth rate breakdown by segment</w:t>
      </w:r>
      <w:r>
        <w:t xml:space="preserve">:</w:t>
      </w:r>
      <w:r>
        <w:t xml:space="preserve"> </w:t>
      </w:r>
      <w:r>
        <w:t xml:space="preserve">- AI in banking: 30.6-32.6% CAGR (2025-2030)</w:t>
      </w:r>
      <w:r>
        <w:t xml:space="preserve"> </w:t>
      </w:r>
      <w:r>
        <w:t xml:space="preserve">- RegTech: 22.6-23.1% CAGR</w:t>
      </w:r>
      <w:r>
        <w:t xml:space="preserve"> </w:t>
      </w:r>
      <w:r>
        <w:t xml:space="preserve">- Explainable AI: 18.0-21.3% CAGR</w:t>
      </w:r>
      <w:r>
        <w:t xml:space="preserve"> </w:t>
      </w:r>
      <w:r>
        <w:t xml:space="preserve">-</w:t>
      </w:r>
      <w:r>
        <w:t xml:space="preserve"> </w:t>
      </w:r>
      <w:r>
        <w:rPr>
          <w:b/>
          <w:bCs/>
        </w:rPr>
        <w:t xml:space="preserve">Generative AI</w:t>
      </w:r>
      <w:r>
        <w:t xml:space="preserve"> </w:t>
      </w:r>
      <w:r>
        <w:t xml:space="preserve">(fastest growing): 38.7-39.1% CAGR</w:t>
      </w:r>
      <w:r>
        <w:t xml:space="preserve"> </w:t>
      </w:r>
      <w:r>
        <w:t xml:space="preserve">-</w:t>
      </w:r>
      <w:r>
        <w:t xml:space="preserve"> </w:t>
      </w:r>
      <w:r>
        <w:rPr>
          <w:b/>
          <w:bCs/>
        </w:rPr>
        <w:t xml:space="preserve">Agentic AI</w:t>
      </w:r>
      <w:r>
        <w:t xml:space="preserve"> </w:t>
      </w:r>
      <w:r>
        <w:t xml:space="preserve">(emerging): 43.28% CAGR</w:t>
      </w:r>
    </w:p>
    <w:p>
      <w:pPr>
        <w:pStyle w:val="BodyText"/>
      </w:pPr>
      <w:r>
        <w:rPr>
          <w:b/>
          <w:bCs/>
        </w:rPr>
        <w:t xml:space="preserve">Trend 3: Generative AI Creates New Explainability Challenges</w:t>
      </w:r>
    </w:p>
    <w:p>
      <w:pPr>
        <w:pStyle w:val="BodyText"/>
      </w:pPr>
      <w:r>
        <w:t xml:space="preserve">The explosive growth of generative AI in financial services (chatbots, document generation, investment research) introduces novel compliance risks:</w:t>
      </w:r>
    </w:p>
    <w:p>
      <w:pPr>
        <w:pStyle w:val="Compact"/>
        <w:numPr>
          <w:ilvl w:val="0"/>
          <w:numId w:val="1010"/>
        </w:numPr>
      </w:pPr>
      <w:r>
        <w:rPr>
          <w:b/>
          <w:bCs/>
        </w:rPr>
        <w:t xml:space="preserve">Market size</w:t>
      </w:r>
      <w:r>
        <w:t xml:space="preserve">: $2.7B (2024) → $18.9B (2030) at 38.7% CAGR</w:t>
      </w:r>
    </w:p>
    <w:p>
      <w:pPr>
        <w:pStyle w:val="Compact"/>
        <w:numPr>
          <w:ilvl w:val="0"/>
          <w:numId w:val="1010"/>
        </w:numPr>
      </w:pPr>
      <w:r>
        <w:rPr>
          <w:b/>
          <w:bCs/>
        </w:rPr>
        <w:t xml:space="preserve">“Black box”</w:t>
      </w:r>
      <w:r>
        <w:rPr>
          <w:b/>
          <w:bCs/>
        </w:rPr>
        <w:t xml:space="preserve"> </w:t>
      </w:r>
      <w:r>
        <w:rPr>
          <w:b/>
          <w:bCs/>
        </w:rPr>
        <w:t xml:space="preserve">problem intensified</w:t>
      </w:r>
      <w:r>
        <w:t xml:space="preserve">: Billion-parameter LLMs (GPT-4, Claude, Gemini) defy traditional XAI methods</w:t>
      </w:r>
    </w:p>
    <w:p>
      <w:pPr>
        <w:pStyle w:val="Compact"/>
        <w:numPr>
          <w:ilvl w:val="0"/>
          <w:numId w:val="1010"/>
        </w:numPr>
      </w:pPr>
      <w:r>
        <w:rPr>
          <w:b/>
          <w:bCs/>
        </w:rPr>
        <w:t xml:space="preserve">Hallucination risk</w:t>
      </w:r>
      <w:r>
        <w:t xml:space="preserve">: GenAI generates plausible but factually incorrect outputs—unacceptable for financial advice</w:t>
      </w:r>
    </w:p>
    <w:p>
      <w:pPr>
        <w:pStyle w:val="Compact"/>
        <w:numPr>
          <w:ilvl w:val="0"/>
          <w:numId w:val="1010"/>
        </w:numPr>
      </w:pPr>
      <w:r>
        <w:rPr>
          <w:b/>
          <w:bCs/>
        </w:rPr>
        <w:t xml:space="preserve">Regulatory gap</w:t>
      </w:r>
      <w:r>
        <w:t xml:space="preserve">: EU AI Act and SEC guidance do not yet fully address GenAI-specific risks</w:t>
      </w:r>
    </w:p>
    <w:p>
      <w:pPr>
        <w:pStyle w:val="FirstParagraph"/>
      </w:pPr>
      <w:r>
        <w:rPr>
          <w:b/>
          <w:bCs/>
        </w:rPr>
        <w:t xml:space="preserve">Hupyy opportunity</w:t>
      </w:r>
      <w:r>
        <w:t xml:space="preserve">: Formal verification extended to GenAI—detect hallucinations through logical consistency checking, guarantee factual correctness of generated explanations, verify alignment of LLM outputs with regulatory requirements.</w:t>
      </w:r>
    </w:p>
    <w:p>
      <w:pPr>
        <w:pStyle w:val="BodyText"/>
      </w:pPr>
      <w:r>
        <w:rPr>
          <w:b/>
          <w:bCs/>
        </w:rPr>
        <w:t xml:space="preserve">Trend 4: Compliance Budget Pressure and ROI Requirements</w:t>
      </w:r>
    </w:p>
    <w:p>
      <w:pPr>
        <w:pStyle w:val="BodyText"/>
      </w:pPr>
      <w:r>
        <w:t xml:space="preserve">Financial institutions face competing pressures: increasing compliance costs vs. cost containment mandates:</w:t>
      </w:r>
    </w:p>
    <w:p>
      <w:pPr>
        <w:pStyle w:val="Compact"/>
        <w:numPr>
          <w:ilvl w:val="0"/>
          <w:numId w:val="1011"/>
        </w:numPr>
      </w:pPr>
      <w:r>
        <w:rPr>
          <w:b/>
          <w:bCs/>
        </w:rPr>
        <w:t xml:space="preserve">Budget trends</w:t>
      </w:r>
      <w:r>
        <w:t xml:space="preserve">: 40% expect 5-10% compliance budget increases, 18% expect 10%+ (Ropes &amp; Gray, 2025)</w:t>
      </w:r>
    </w:p>
    <w:p>
      <w:pPr>
        <w:pStyle w:val="Compact"/>
        <w:numPr>
          <w:ilvl w:val="0"/>
          <w:numId w:val="1011"/>
        </w:numPr>
      </w:pPr>
      <w:r>
        <w:rPr>
          <w:b/>
          <w:bCs/>
        </w:rPr>
        <w:t xml:space="preserve">Cost containment</w:t>
      </w:r>
      <w:r>
        <w:t xml:space="preserve">: 23% cite cost as primary AML compliance challenge (Hawk AI, 2025)</w:t>
      </w:r>
    </w:p>
    <w:p>
      <w:pPr>
        <w:pStyle w:val="Compact"/>
        <w:numPr>
          <w:ilvl w:val="0"/>
          <w:numId w:val="1011"/>
        </w:numPr>
      </w:pPr>
      <w:r>
        <w:rPr>
          <w:b/>
          <w:bCs/>
        </w:rPr>
        <w:t xml:space="preserve">ROI requirement</w:t>
      </w:r>
      <w:r>
        <w:t xml:space="preserve">: 30-40% cost savings expected from AI compliance tools (KPMG, 2025)</w:t>
      </w:r>
    </w:p>
    <w:p>
      <w:pPr>
        <w:pStyle w:val="Compact"/>
        <w:numPr>
          <w:ilvl w:val="0"/>
          <w:numId w:val="1011"/>
        </w:numPr>
      </w:pPr>
      <w:r>
        <w:rPr>
          <w:b/>
          <w:bCs/>
        </w:rPr>
        <w:t xml:space="preserve">Premium pricing acceptance</w:t>
      </w:r>
      <w:r>
        <w:t xml:space="preserve">: 76% willing to pay premium for demonstrable risk reduction (Thomson Reuters, 2022)</w:t>
      </w:r>
    </w:p>
    <w:p>
      <w:pPr>
        <w:pStyle w:val="FirstParagraph"/>
      </w:pPr>
      <w:r>
        <w:rPr>
          <w:b/>
          <w:bCs/>
        </w:rPr>
        <w:t xml:space="preserve">Strategic implication</w:t>
      </w:r>
      <w:r>
        <w:t xml:space="preserve">: Platforms that deliver both compliance assurance AND cost reduction will capture market. Hupyy’s platform certification approach (€350K-€600K investment enables €372K-€657K savings per client) aligns perfectly with this dual mandate.</w:t>
      </w:r>
    </w:p>
    <w:p>
      <w:pPr>
        <w:pStyle w:val="BodyText"/>
      </w:pPr>
      <w:r>
        <w:rPr>
          <w:b/>
          <w:bCs/>
        </w:rPr>
        <w:t xml:space="preserve">Trend 5: Talent Shortage Driving Turnkey Solutions</w:t>
      </w:r>
    </w:p>
    <w:p>
      <w:pPr>
        <w:pStyle w:val="BodyText"/>
      </w:pPr>
      <w:r>
        <w:t xml:space="preserve">The intersection of AI, financial services regulation, and formal methods represents an extreme talent scarcity:</w:t>
      </w:r>
    </w:p>
    <w:p>
      <w:pPr>
        <w:pStyle w:val="Compact"/>
        <w:numPr>
          <w:ilvl w:val="0"/>
          <w:numId w:val="1012"/>
        </w:numPr>
      </w:pPr>
      <w:r>
        <w:rPr>
          <w:b/>
          <w:bCs/>
        </w:rPr>
        <w:t xml:space="preserve">“AI governance talent shortage as significant as infrastructure limitations”</w:t>
      </w:r>
      <w:r>
        <w:t xml:space="preserve"> </w:t>
      </w:r>
      <w:r>
        <w:t xml:space="preserve">(BAI, 2025)</w:t>
      </w:r>
    </w:p>
    <w:p>
      <w:pPr>
        <w:pStyle w:val="Compact"/>
        <w:numPr>
          <w:ilvl w:val="0"/>
          <w:numId w:val="1012"/>
        </w:numPr>
      </w:pPr>
      <w:r>
        <w:t xml:space="preserve">Formal methods PhDs: ~500 globally with financial AI experience</w:t>
      </w:r>
    </w:p>
    <w:p>
      <w:pPr>
        <w:pStyle w:val="Compact"/>
        <w:numPr>
          <w:ilvl w:val="0"/>
          <w:numId w:val="1012"/>
        </w:numPr>
      </w:pPr>
      <w:r>
        <w:t xml:space="preserve">Competition with tech giants (Google, Meta, OpenAI) for AI talent</w:t>
      </w:r>
    </w:p>
    <w:p>
      <w:pPr>
        <w:pStyle w:val="Compact"/>
        <w:numPr>
          <w:ilvl w:val="0"/>
          <w:numId w:val="1012"/>
        </w:numPr>
      </w:pPr>
      <w:r>
        <w:t xml:space="preserve">Regulatory compliance specialists with AI expertise: extremely rare</w:t>
      </w:r>
    </w:p>
    <w:p>
      <w:pPr>
        <w:pStyle w:val="FirstParagraph"/>
      </w:pPr>
      <w:r>
        <w:rPr>
          <w:b/>
          <w:bCs/>
        </w:rPr>
        <w:t xml:space="preserve">Market demand shift</w:t>
      </w:r>
      <w:r>
        <w:t xml:space="preserve">: From bespoke consulting engagements toward</w:t>
      </w:r>
      <w:r>
        <w:t xml:space="preserve"> </w:t>
      </w:r>
      <w:r>
        <w:rPr>
          <w:b/>
          <w:bCs/>
        </w:rPr>
        <w:t xml:space="preserve">turnkey platforms</w:t>
      </w:r>
      <w:r>
        <w:t xml:space="preserve"> </w:t>
      </w:r>
      <w:r>
        <w:t xml:space="preserve">that reduce reliance on scarce internal expertise. Hupyy’s platform approach (pre-validated modules, automated workflows, regulatory templates) addresses this trend directly.</w:t>
      </w:r>
    </w:p>
    <w:bookmarkEnd w:id="15"/>
    <w:bookmarkStart w:id="16" w:name="revenue-potential-for-innova"/>
    <w:p>
      <w:pPr>
        <w:pStyle w:val="Heading3"/>
      </w:pPr>
      <w:r>
        <w:rPr>
          <w:rStyle w:val="SectionNumber"/>
        </w:rPr>
        <w:t xml:space="preserve">1.3.4</w:t>
      </w:r>
      <w:r>
        <w:tab/>
      </w:r>
      <w:r>
        <w:t xml:space="preserve">2.4 Revenue Potential for Innova</w:t>
      </w:r>
    </w:p>
    <w:p>
      <w:pPr>
        <w:pStyle w:val="FirstParagraph"/>
      </w:pPr>
      <w:r>
        <w:t xml:space="preserve">Based on market analysis and customer segmentation, the revenue opportunity for Innova Technology is substantial:</w:t>
      </w:r>
    </w:p>
    <w:p>
      <w:pPr>
        <w:pStyle w:val="BodyText"/>
      </w:pPr>
      <w:r>
        <w:rPr>
          <w:b/>
          <w:bCs/>
        </w:rPr>
        <w:t xml:space="preserve">5-Year Revenue Projection</w:t>
      </w:r>
      <w:r>
        <w:t xml:space="preserve">:</w:t>
      </w:r>
    </w:p>
    <w:tbl>
      <w:tblPr>
        <w:tblStyle w:val="Table"/>
        <w:tblW w:type="pct" w:w="5000"/>
        <w:tblLayout w:type="fixed"/>
        <w:tblLook w:firstRow="1" w:lastRow="0" w:firstColumn="0" w:lastColumn="0" w:noHBand="0" w:noVBand="0" w:val="0020"/>
      </w:tblPr>
      <w:tblGrid>
        <w:gridCol w:w="650"/>
        <w:gridCol w:w="1193"/>
        <w:gridCol w:w="2278"/>
        <w:gridCol w:w="1735"/>
        <w:gridCol w:w="2061"/>
      </w:tblGrid>
      <w:tr>
        <w:trPr>
          <w:tblHeader w:val="on"/>
        </w:trPr>
        <w:tc>
          <w:tcPr/>
          <w:p>
            <w:pPr>
              <w:pStyle w:val="Compact"/>
            </w:pPr>
            <w:r>
              <w:t xml:space="preserve">Year</w:t>
            </w:r>
          </w:p>
        </w:tc>
        <w:tc>
          <w:tcPr/>
          <w:p>
            <w:pPr>
              <w:pStyle w:val="Compact"/>
            </w:pPr>
            <w:r>
              <w:t xml:space="preserve">Customers</w:t>
            </w:r>
          </w:p>
        </w:tc>
        <w:tc>
          <w:tcPr/>
          <w:p>
            <w:pPr>
              <w:pStyle w:val="Compact"/>
            </w:pPr>
            <w:r>
              <w:t xml:space="preserve">Avg. Contract Value</w:t>
            </w:r>
          </w:p>
        </w:tc>
        <w:tc>
          <w:tcPr/>
          <w:p>
            <w:pPr>
              <w:pStyle w:val="Compact"/>
            </w:pPr>
            <w:r>
              <w:t xml:space="preserve">Annual Revenue</w:t>
            </w:r>
          </w:p>
        </w:tc>
        <w:tc>
          <w:tcPr/>
          <w:p>
            <w:pPr>
              <w:pStyle w:val="Compact"/>
            </w:pPr>
            <w:r>
              <w:t xml:space="preserve">Cumulative Revenue</w:t>
            </w:r>
          </w:p>
        </w:tc>
      </w:tr>
      <w:tr>
        <w:tc>
          <w:tcPr/>
          <w:p>
            <w:pPr>
              <w:pStyle w:val="Compact"/>
            </w:pPr>
            <w:r>
              <w:t xml:space="preserve">2025</w:t>
            </w:r>
          </w:p>
        </w:tc>
        <w:tc>
          <w:tcPr/>
          <w:p>
            <w:pPr>
              <w:pStyle w:val="Compact"/>
            </w:pPr>
            <w:r>
              <w:t xml:space="preserve">5-10</w:t>
            </w:r>
          </w:p>
        </w:tc>
        <w:tc>
          <w:tcPr/>
          <w:p>
            <w:pPr>
              <w:pStyle w:val="Compact"/>
            </w:pPr>
            <w:r>
              <w:t xml:space="preserve">$200K-$500K</w:t>
            </w:r>
          </w:p>
        </w:tc>
        <w:tc>
          <w:tcPr/>
          <w:p>
            <w:pPr>
              <w:pStyle w:val="Compact"/>
            </w:pPr>
            <w:r>
              <w:t xml:space="preserve">$1-5M</w:t>
            </w:r>
          </w:p>
        </w:tc>
        <w:tc>
          <w:tcPr/>
          <w:p>
            <w:pPr>
              <w:pStyle w:val="Compact"/>
            </w:pPr>
            <w:r>
              <w:t xml:space="preserve">$1-5M</w:t>
            </w:r>
          </w:p>
        </w:tc>
      </w:tr>
      <w:tr>
        <w:tc>
          <w:tcPr/>
          <w:p>
            <w:pPr>
              <w:pStyle w:val="Compact"/>
            </w:pPr>
            <w:r>
              <w:t xml:space="preserve">2026</w:t>
            </w:r>
          </w:p>
        </w:tc>
        <w:tc>
          <w:tcPr/>
          <w:p>
            <w:pPr>
              <w:pStyle w:val="Compact"/>
            </w:pPr>
            <w:r>
              <w:t xml:space="preserve">25-40</w:t>
            </w:r>
          </w:p>
        </w:tc>
        <w:tc>
          <w:tcPr/>
          <w:p>
            <w:pPr>
              <w:pStyle w:val="Compact"/>
            </w:pPr>
            <w:r>
              <w:t xml:space="preserve">$300K-$750K</w:t>
            </w:r>
          </w:p>
        </w:tc>
        <w:tc>
          <w:tcPr/>
          <w:p>
            <w:pPr>
              <w:pStyle w:val="Compact"/>
            </w:pPr>
            <w:r>
              <w:t xml:space="preserve">$10-30M</w:t>
            </w:r>
          </w:p>
        </w:tc>
        <w:tc>
          <w:tcPr/>
          <w:p>
            <w:pPr>
              <w:pStyle w:val="Compact"/>
            </w:pPr>
            <w:r>
              <w:t xml:space="preserve">$11-35M</w:t>
            </w:r>
          </w:p>
        </w:tc>
      </w:tr>
      <w:tr>
        <w:tc>
          <w:tcPr/>
          <w:p>
            <w:pPr>
              <w:pStyle w:val="Compact"/>
            </w:pPr>
            <w:r>
              <w:t xml:space="preserve">2027</w:t>
            </w:r>
          </w:p>
        </w:tc>
        <w:tc>
          <w:tcPr/>
          <w:p>
            <w:pPr>
              <w:pStyle w:val="Compact"/>
            </w:pPr>
            <w:r>
              <w:t xml:space="preserve">60-100</w:t>
            </w:r>
          </w:p>
        </w:tc>
        <w:tc>
          <w:tcPr/>
          <w:p>
            <w:pPr>
              <w:pStyle w:val="Compact"/>
            </w:pPr>
            <w:r>
              <w:t xml:space="preserve">$400K-$800K</w:t>
            </w:r>
          </w:p>
        </w:tc>
        <w:tc>
          <w:tcPr/>
          <w:p>
            <w:pPr>
              <w:pStyle w:val="Compact"/>
            </w:pPr>
            <w:r>
              <w:t xml:space="preserve">$35-80M</w:t>
            </w:r>
          </w:p>
        </w:tc>
        <w:tc>
          <w:tcPr/>
          <w:p>
            <w:pPr>
              <w:pStyle w:val="Compact"/>
            </w:pPr>
            <w:r>
              <w:t xml:space="preserve">$46-115M</w:t>
            </w:r>
          </w:p>
        </w:tc>
      </w:tr>
      <w:tr>
        <w:tc>
          <w:tcPr/>
          <w:p>
            <w:pPr>
              <w:pStyle w:val="Compact"/>
            </w:pPr>
            <w:r>
              <w:t xml:space="preserve">2028</w:t>
            </w:r>
          </w:p>
        </w:tc>
        <w:tc>
          <w:tcPr/>
          <w:p>
            <w:pPr>
              <w:pStyle w:val="Compact"/>
            </w:pPr>
            <w:r>
              <w:t xml:space="preserve">100-180</w:t>
            </w:r>
          </w:p>
        </w:tc>
        <w:tc>
          <w:tcPr/>
          <w:p>
            <w:pPr>
              <w:pStyle w:val="Compact"/>
            </w:pPr>
            <w:r>
              <w:t xml:space="preserve">$500K-$1M</w:t>
            </w:r>
          </w:p>
        </w:tc>
        <w:tc>
          <w:tcPr/>
          <w:p>
            <w:pPr>
              <w:pStyle w:val="Compact"/>
            </w:pPr>
            <w:r>
              <w:t xml:space="preserve">$80-180M</w:t>
            </w:r>
          </w:p>
        </w:tc>
        <w:tc>
          <w:tcPr/>
          <w:p>
            <w:pPr>
              <w:pStyle w:val="Compact"/>
            </w:pPr>
            <w:r>
              <w:t xml:space="preserve">$126-295M</w:t>
            </w:r>
          </w:p>
        </w:tc>
      </w:tr>
      <w:tr>
        <w:tc>
          <w:tcPr/>
          <w:p>
            <w:pPr>
              <w:pStyle w:val="Compact"/>
            </w:pPr>
            <w:r>
              <w:t xml:space="preserve">2029</w:t>
            </w:r>
          </w:p>
        </w:tc>
        <w:tc>
          <w:tcPr/>
          <w:p>
            <w:pPr>
              <w:pStyle w:val="Compact"/>
            </w:pPr>
            <w:r>
              <w:t xml:space="preserve">150-250</w:t>
            </w:r>
          </w:p>
        </w:tc>
        <w:tc>
          <w:tcPr/>
          <w:p>
            <w:pPr>
              <w:pStyle w:val="Compact"/>
            </w:pPr>
            <w:r>
              <w:t xml:space="preserve">$600K-$1.2M</w:t>
            </w:r>
          </w:p>
        </w:tc>
        <w:tc>
          <w:tcPr/>
          <w:p>
            <w:pPr>
              <w:pStyle w:val="Compact"/>
            </w:pPr>
            <w:r>
              <w:t xml:space="preserve">$128-256M</w:t>
            </w:r>
          </w:p>
        </w:tc>
        <w:tc>
          <w:tcPr/>
          <w:p>
            <w:pPr>
              <w:pStyle w:val="Compact"/>
            </w:pPr>
            <w:r>
              <w:t xml:space="preserve">$254-551M</w:t>
            </w:r>
          </w:p>
        </w:tc>
      </w:tr>
    </w:tbl>
    <w:p>
      <w:pPr>
        <w:pStyle w:val="BodyText"/>
      </w:pPr>
      <w:r>
        <w:rPr>
          <w:b/>
          <w:bCs/>
        </w:rPr>
        <w:t xml:space="preserve">Revenue model components</w:t>
      </w:r>
      <w:r>
        <w:t xml:space="preserve">:</w:t>
      </w:r>
      <w:r>
        <w:t xml:space="preserve"> </w:t>
      </w:r>
      <w:r>
        <w:t xml:space="preserve">1.</w:t>
      </w:r>
      <w:r>
        <w:t xml:space="preserve"> </w:t>
      </w:r>
      <w:r>
        <w:rPr>
          <w:b/>
          <w:bCs/>
        </w:rPr>
        <w:t xml:space="preserve">Platform license</w:t>
      </w:r>
      <w:r>
        <w:t xml:space="preserve">: $100K-$200K per year per customer (certified modules, monitoring, updates)</w:t>
      </w:r>
      <w:r>
        <w:t xml:space="preserve"> </w:t>
      </w:r>
      <w:r>
        <w:t xml:space="preserve">2.</w:t>
      </w:r>
      <w:r>
        <w:t xml:space="preserve"> </w:t>
      </w:r>
      <w:r>
        <w:rPr>
          <w:b/>
          <w:bCs/>
        </w:rPr>
        <w:t xml:space="preserve">Professional services</w:t>
      </w:r>
      <w:r>
        <w:t xml:space="preserve">: $150K-$300K per deployment (customization, documentation, assessment support)</w:t>
      </w:r>
      <w:r>
        <w:t xml:space="preserve"> </w:t>
      </w:r>
      <w:r>
        <w:t xml:space="preserve">3.</w:t>
      </w:r>
      <w:r>
        <w:t xml:space="preserve"> </w:t>
      </w:r>
      <w:r>
        <w:rPr>
          <w:b/>
          <w:bCs/>
        </w:rPr>
        <w:t xml:space="preserve">Ongoing support</w:t>
      </w:r>
      <w:r>
        <w:t xml:space="preserve">: $50K-$100K per year (post-market monitoring, compliance updates, annual revalidation)</w:t>
      </w:r>
      <w:r>
        <w:t xml:space="preserve"> </w:t>
      </w:r>
      <w:r>
        <w:t xml:space="preserve">4.</w:t>
      </w:r>
      <w:r>
        <w:t xml:space="preserve"> </w:t>
      </w:r>
      <w:r>
        <w:rPr>
          <w:b/>
          <w:bCs/>
        </w:rPr>
        <w:t xml:space="preserve">Premium features</w:t>
      </w:r>
      <w:r>
        <w:t xml:space="preserve">: $50K-$150K (dual-solving for critical decisions, sensitivity analysis, advanced fairness testing)</w:t>
      </w:r>
    </w:p>
    <w:p>
      <w:pPr>
        <w:pStyle w:val="BodyText"/>
      </w:pPr>
      <w:r>
        <w:rPr>
          <w:b/>
          <w:bCs/>
        </w:rPr>
        <w:t xml:space="preserve">Unit Economics</w:t>
      </w:r>
      <w:r>
        <w:t xml:space="preserve">:</w:t>
      </w:r>
      <w:r>
        <w:t xml:space="preserve"> </w:t>
      </w:r>
      <w:r>
        <w:t xml:space="preserve">-</w:t>
      </w:r>
      <w:r>
        <w:t xml:space="preserve"> </w:t>
      </w:r>
      <w:r>
        <w:rPr>
          <w:b/>
          <w:bCs/>
        </w:rPr>
        <w:t xml:space="preserve">Customer Acquisition Cost (CAC)</w:t>
      </w:r>
      <w:r>
        <w:t xml:space="preserve">: $50K-$150K (direct sales), $20K-$50K (partner channel)</w:t>
      </w:r>
      <w:r>
        <w:t xml:space="preserve"> </w:t>
      </w:r>
      <w:r>
        <w:t xml:space="preserve">-</w:t>
      </w:r>
      <w:r>
        <w:t xml:space="preserve"> </w:t>
      </w:r>
      <w:r>
        <w:rPr>
          <w:b/>
          <w:bCs/>
        </w:rPr>
        <w:t xml:space="preserve">Lifetime Value (LTV)</w:t>
      </w:r>
      <w:r>
        <w:t xml:space="preserve">: $600K × 5.5 years average retention = $3.3M</w:t>
      </w:r>
      <w:r>
        <w:t xml:space="preserve"> </w:t>
      </w:r>
      <w:r>
        <w:t xml:space="preserve">-</w:t>
      </w:r>
      <w:r>
        <w:t xml:space="preserve"> </w:t>
      </w:r>
      <w:r>
        <w:rPr>
          <w:b/>
          <w:bCs/>
        </w:rPr>
        <w:t xml:space="preserve">LTV:CAC ratio</w:t>
      </w:r>
      <w:r>
        <w:t xml:space="preserve">: 27:1 to 82:1 (exceptional for enterprise SaaS)</w:t>
      </w:r>
      <w:r>
        <w:t xml:space="preserve"> </w:t>
      </w:r>
      <w:r>
        <w:t xml:space="preserve">-</w:t>
      </w:r>
      <w:r>
        <w:t xml:space="preserve"> </w:t>
      </w:r>
      <w:r>
        <w:rPr>
          <w:b/>
          <w:bCs/>
        </w:rPr>
        <w:t xml:space="preserve">Gross margin</w:t>
      </w:r>
      <w:r>
        <w:t xml:space="preserve">: 65-75% blended (75-85% platform, 40-50% services)</w:t>
      </w:r>
      <w:r>
        <w:t xml:space="preserve"> </w:t>
      </w:r>
      <w:r>
        <w:t xml:space="preserve">-</w:t>
      </w:r>
      <w:r>
        <w:t xml:space="preserve"> </w:t>
      </w:r>
      <w:r>
        <w:rPr>
          <w:b/>
          <w:bCs/>
        </w:rPr>
        <w:t xml:space="preserve">CAC payback</w:t>
      </w:r>
      <w:r>
        <w:t xml:space="preserve">: &lt;12 months (target &lt;18 months)</w:t>
      </w:r>
    </w:p>
    <w:p>
      <w:pPr>
        <w:pStyle w:val="BodyText"/>
      </w:pPr>
      <w:r>
        <w:rPr>
          <w:b/>
          <w:bCs/>
        </w:rPr>
        <w:t xml:space="preserve">Market share trajectory</w:t>
      </w:r>
      <w:r>
        <w:t xml:space="preserve">:</w:t>
      </w:r>
      <w:r>
        <w:t xml:space="preserve"> </w:t>
      </w:r>
      <w:r>
        <w:t xml:space="preserve">- Year 1: 0.01% of SAM ($1-5M / $12.8B)</w:t>
      </w:r>
      <w:r>
        <w:t xml:space="preserve"> </w:t>
      </w:r>
      <w:r>
        <w:t xml:space="preserve">- Year 3: 0.3-0.6% of SAM ($35-80M / $12.8B growing)</w:t>
      </w:r>
      <w:r>
        <w:t xml:space="preserve"> </w:t>
      </w:r>
      <w:r>
        <w:t xml:space="preserve">- Year 5: 1-2% of SAM ($128-256M / $12.8B+ growing)</w:t>
      </w:r>
    </w:p>
    <w:p>
      <w:pPr>
        <w:pStyle w:val="BodyText"/>
      </w:pPr>
      <w:r>
        <w:rPr>
          <w:b/>
          <w:bCs/>
        </w:rPr>
        <w:t xml:space="preserve">Competitive benchmark</w:t>
      </w:r>
      <w:r>
        <w:t xml:space="preserve">: 1-2% market share is realistic for premium, differentiated platform:</w:t>
      </w:r>
      <w:r>
        <w:t xml:space="preserve"> </w:t>
      </w:r>
      <w:r>
        <w:t xml:space="preserve">- Snowflake captured 2-3% of data warehouse market in first 5 years</w:t>
      </w:r>
      <w:r>
        <w:t xml:space="preserve"> </w:t>
      </w:r>
      <w:r>
        <w:t xml:space="preserve">- Datadog achieved 1.5-2% of monitoring market in 5 years</w:t>
      </w:r>
      <w:r>
        <w:t xml:space="preserve"> </w:t>
      </w:r>
      <w:r>
        <w:t xml:space="preserve">- Both relied on unique differentiation and premium positioning—similar to Hupyy strategy</w:t>
      </w:r>
    </w:p>
    <w:p>
      <w:r>
        <w:pict>
          <v:rect style="width:0;height:1.5pt" o:hralign="center" o:hrstd="t" o:hr="t"/>
        </w:pict>
      </w:r>
    </w:p>
    <w:bookmarkEnd w:id="16"/>
    <w:bookmarkEnd w:id="17"/>
    <w:bookmarkStart w:id="22" w:name="technical-feasibility-assessment"/>
    <w:p>
      <w:pPr>
        <w:pStyle w:val="Heading2"/>
      </w:pPr>
      <w:r>
        <w:rPr>
          <w:rStyle w:val="SectionNumber"/>
        </w:rPr>
        <w:t xml:space="preserve">1.4</w:t>
      </w:r>
      <w:r>
        <w:tab/>
      </w:r>
      <w:r>
        <w:t xml:space="preserve">3. Technical Feasibility Assessment</w:t>
      </w:r>
    </w:p>
    <w:bookmarkStart w:id="18" w:name="hupyy-technology-readiness"/>
    <w:p>
      <w:pPr>
        <w:pStyle w:val="Heading3"/>
      </w:pPr>
      <w:r>
        <w:rPr>
          <w:rStyle w:val="SectionNumber"/>
        </w:rPr>
        <w:t xml:space="preserve">1.4.1</w:t>
      </w:r>
      <w:r>
        <w:tab/>
      </w:r>
      <w:r>
        <w:t xml:space="preserve">3.1 Hupyy Technology Readiness</w:t>
      </w:r>
    </w:p>
    <w:p>
      <w:pPr>
        <w:pStyle w:val="FirstParagraph"/>
      </w:pPr>
      <w:r>
        <w:t xml:space="preserve">Hupyy’s formal verification platform leverages Satisfiability Modulo Theories (SMT) solvers to provide mathematical proofs of AI explainability, fairness, and compliance. The technology maturity assessment uses NASA’s Technology Readiness Level (TRL) scale:</w:t>
      </w:r>
    </w:p>
    <w:p>
      <w:pPr>
        <w:pStyle w:val="BodyText"/>
      </w:pPr>
      <w:r>
        <w:rPr>
          <w:b/>
          <w:bCs/>
        </w:rPr>
        <w:t xml:space="preserve">Core Technology Components and TRL</w:t>
      </w:r>
      <w:r>
        <w:t xml:space="preserve">:</w:t>
      </w:r>
    </w:p>
    <w:p>
      <w:pPr>
        <w:pStyle w:val="BodyText"/>
      </w:pPr>
      <w:r>
        <w:rPr>
          <w:b/>
          <w:bCs/>
        </w:rPr>
        <w:t xml:space="preserve">Component 1: SMT Solvers (TRL 8-9 - Production Proven)</w:t>
      </w:r>
      <w:r>
        <w:t xml:space="preserve"> </w:t>
      </w:r>
      <w:r>
        <w:t xml:space="preserve">-</w:t>
      </w:r>
      <w:r>
        <w:t xml:space="preserve"> </w:t>
      </w:r>
      <w:r>
        <w:rPr>
          <w:b/>
          <w:bCs/>
        </w:rPr>
        <w:t xml:space="preserve">Z3 Theorem Prover</w:t>
      </w:r>
      <w:r>
        <w:t xml:space="preserve"> </w:t>
      </w:r>
      <w:r>
        <w:t xml:space="preserve">(Microsoft Research): TRL 9</w:t>
      </w:r>
      <w:r>
        <w:t xml:space="preserve"> </w:t>
      </w:r>
      <w:r>
        <w:t xml:space="preserve">- 15+ years development, industrial deployment</w:t>
      </w:r>
      <w:r>
        <w:t xml:space="preserve"> </w:t>
      </w:r>
      <w:r>
        <w:t xml:space="preserve">- Used in: Hardware verification (Intel, AMD), cloud infrastructure (Azure resource allocation), autonomous vehicles (formal verification)</w:t>
      </w:r>
      <w:r>
        <w:t xml:space="preserve"> </w:t>
      </w:r>
      <w:r>
        <w:t xml:space="preserve">- Supports: Linear arithmetic, arrays, bit-vectors, uninterpreted functions, quantifiers</w:t>
      </w:r>
      <w:r>
        <w:t xml:space="preserve"> </w:t>
      </w:r>
      <w:r>
        <w:t xml:space="preserve">- Performance: Handles 100K+ constraints, sub-second solving for typical financial logic</w:t>
      </w:r>
    </w:p>
    <w:p>
      <w:pPr>
        <w:pStyle w:val="Compact"/>
        <w:numPr>
          <w:ilvl w:val="0"/>
          <w:numId w:val="1013"/>
        </w:numPr>
      </w:pPr>
      <w:r>
        <w:rPr>
          <w:b/>
          <w:bCs/>
        </w:rPr>
        <w:t xml:space="preserve">CVC5 Solver</w:t>
      </w:r>
      <w:r>
        <w:t xml:space="preserve"> </w:t>
      </w:r>
      <w:r>
        <w:t xml:space="preserve">(Stanford/Iowa): TRL 8</w:t>
      </w:r>
    </w:p>
    <w:p>
      <w:pPr>
        <w:pStyle w:val="Compact"/>
        <w:numPr>
          <w:ilvl w:val="1"/>
          <w:numId w:val="1014"/>
        </w:numPr>
      </w:pPr>
      <w:r>
        <w:t xml:space="preserve">Successor to CVC4, production-ready</w:t>
      </w:r>
    </w:p>
    <w:p>
      <w:pPr>
        <w:pStyle w:val="Compact"/>
        <w:numPr>
          <w:ilvl w:val="1"/>
          <w:numId w:val="1014"/>
        </w:numPr>
      </w:pPr>
      <w:r>
        <w:t xml:space="preserve">Superior string theory support (critical for natural language explanation verification)</w:t>
      </w:r>
    </w:p>
    <w:p>
      <w:pPr>
        <w:pStyle w:val="Compact"/>
        <w:numPr>
          <w:ilvl w:val="1"/>
          <w:numId w:val="1014"/>
        </w:numPr>
      </w:pPr>
      <w:r>
        <w:t xml:space="preserve">Validation solver for dual-solving critical decisions</w:t>
      </w:r>
    </w:p>
    <w:p>
      <w:pPr>
        <w:pStyle w:val="FirstParagraph"/>
      </w:pPr>
      <w:r>
        <w:rPr>
          <w:b/>
          <w:bCs/>
        </w:rPr>
        <w:t xml:space="preserve">Component 2: SMT-to-ML Integration (TRL 4-5 - Prototype)</w:t>
      </w:r>
      <w:r>
        <w:t xml:space="preserve"> </w:t>
      </w:r>
      <w:r>
        <w:t xml:space="preserve">-</w:t>
      </w:r>
      <w:r>
        <w:t xml:space="preserve"> </w:t>
      </w:r>
      <w:r>
        <w:rPr>
          <w:b/>
          <w:bCs/>
        </w:rPr>
        <w:t xml:space="preserve">Challenge</w:t>
      </w:r>
      <w:r>
        <w:t xml:space="preserve">: Translating ML model behavior (neural networks, gradient boosting) into SMT-compatible logical constraints</w:t>
      </w:r>
      <w:r>
        <w:t xml:space="preserve"> </w:t>
      </w:r>
      <w:r>
        <w:t xml:space="preserve">-</w:t>
      </w:r>
      <w:r>
        <w:t xml:space="preserve"> </w:t>
      </w:r>
      <w:r>
        <w:rPr>
          <w:b/>
          <w:bCs/>
        </w:rPr>
        <w:t xml:space="preserve">Current state</w:t>
      </w:r>
      <w:r>
        <w:t xml:space="preserve">: Research validated, prototype implementations exist</w:t>
      </w:r>
      <w:r>
        <w:t xml:space="preserve"> </w:t>
      </w:r>
      <w:r>
        <w:t xml:space="preserve">-</w:t>
      </w:r>
      <w:r>
        <w:t xml:space="preserve"> </w:t>
      </w:r>
      <w:r>
        <w:rPr>
          <w:b/>
          <w:bCs/>
        </w:rPr>
        <w:t xml:space="preserve">Gap</w:t>
      </w:r>
      <w:r>
        <w:t xml:space="preserve">: Production-grade translation for TensorFlow, PyTorch, scikit-learn models</w:t>
      </w:r>
      <w:r>
        <w:t xml:space="preserve"> </w:t>
      </w:r>
      <w:r>
        <w:t xml:space="preserve">-</w:t>
      </w:r>
      <w:r>
        <w:t xml:space="preserve"> </w:t>
      </w:r>
      <w:r>
        <w:rPr>
          <w:b/>
          <w:bCs/>
        </w:rPr>
        <w:t xml:space="preserve">Pathway</w:t>
      </w:r>
      <w:r>
        <w:t xml:space="preserve">: 6-9 months development + 3-6 months validation = TRL 7-8</w:t>
      </w:r>
    </w:p>
    <w:p>
      <w:pPr>
        <w:pStyle w:val="BodyText"/>
      </w:pPr>
      <w:r>
        <w:rPr>
          <w:b/>
          <w:bCs/>
        </w:rPr>
        <w:t xml:space="preserve">Component 3: Financial AI Compliance Application (TRL 4-5 - Laboratory)</w:t>
      </w:r>
      <w:r>
        <w:t xml:space="preserve"> </w:t>
      </w:r>
      <w:r>
        <w:t xml:space="preserve">-</w:t>
      </w:r>
      <w:r>
        <w:t xml:space="preserve"> </w:t>
      </w:r>
      <w:r>
        <w:rPr>
          <w:b/>
          <w:bCs/>
        </w:rPr>
        <w:t xml:space="preserve">Use case validation</w:t>
      </w:r>
      <w:r>
        <w:t xml:space="preserve">: Credit scoring, fraud detection SMT verification prototyped in research settings</w:t>
      </w:r>
      <w:r>
        <w:t xml:space="preserve"> </w:t>
      </w:r>
      <w:r>
        <w:t xml:space="preserve">-</w:t>
      </w:r>
      <w:r>
        <w:t xml:space="preserve"> </w:t>
      </w:r>
      <w:r>
        <w:rPr>
          <w:b/>
          <w:bCs/>
        </w:rPr>
        <w:t xml:space="preserve">Regulatory alignment</w:t>
      </w:r>
      <w:r>
        <w:t xml:space="preserve">: Mapping EU AI Act requirements to SMT constraints partially validated</w:t>
      </w:r>
      <w:r>
        <w:t xml:space="preserve"> </w:t>
      </w:r>
      <w:r>
        <w:t xml:space="preserve">-</w:t>
      </w:r>
      <w:r>
        <w:t xml:space="preserve"> </w:t>
      </w:r>
      <w:r>
        <w:rPr>
          <w:b/>
          <w:bCs/>
        </w:rPr>
        <w:t xml:space="preserve">Production gap</w:t>
      </w:r>
      <w:r>
        <w:t xml:space="preserve">: Limited real-world financial deployment, no regulatory certification precedent</w:t>
      </w:r>
      <w:r>
        <w:t xml:space="preserve"> </w:t>
      </w:r>
      <w:r>
        <w:t xml:space="preserve">-</w:t>
      </w:r>
      <w:r>
        <w:t xml:space="preserve"> </w:t>
      </w:r>
      <w:r>
        <w:rPr>
          <w:b/>
          <w:bCs/>
        </w:rPr>
        <w:t xml:space="preserve">Pathway</w:t>
      </w:r>
      <w:r>
        <w:t xml:space="preserve">: 12-18 months pilot + certification = TRL 7-8</w:t>
      </w:r>
    </w:p>
    <w:p>
      <w:pPr>
        <w:pStyle w:val="BodyText"/>
      </w:pPr>
      <w:r>
        <w:rPr>
          <w:b/>
          <w:bCs/>
        </w:rPr>
        <w:t xml:space="preserve">Overall System TRL: 4-5</w:t>
      </w:r>
      <w:r>
        <w:t xml:space="preserve"> </w:t>
      </w:r>
      <w:r>
        <w:t xml:space="preserve">(determined by lowest component)</w:t>
      </w:r>
    </w:p>
    <w:p>
      <w:pPr>
        <w:pStyle w:val="BodyText"/>
      </w:pPr>
      <w:r>
        <w:t xml:space="preserve">The SMT solver foundation (TRL 8-9) provides high confidence, but the financial AI application requires development to reach production readiness (TRL 7-8).</w:t>
      </w:r>
    </w:p>
    <w:p>
      <w:pPr>
        <w:pStyle w:val="BodyText"/>
      </w:pPr>
      <w:r>
        <w:rPr>
          <w:b/>
          <w:bCs/>
        </w:rPr>
        <w:t xml:space="preserve">Technology Readiness Pathway</w:t>
      </w:r>
      <w:r>
        <w:t xml:space="preserve">:</w:t>
      </w:r>
      <w:r>
        <w:t xml:space="preserve"> </w:t>
      </w:r>
      <w:r>
        <w:t xml:space="preserve">-</w:t>
      </w:r>
      <w:r>
        <w:t xml:space="preserve"> </w:t>
      </w:r>
      <w:r>
        <w:rPr>
          <w:b/>
          <w:bCs/>
        </w:rPr>
        <w:t xml:space="preserve">Months 1-3 (POC)</w:t>
      </w:r>
      <w:r>
        <w:t xml:space="preserve">: Validate SMT-to-ML translation for 5 representative financial models → TRL 5</w:t>
      </w:r>
      <w:r>
        <w:t xml:space="preserve"> </w:t>
      </w:r>
      <w:r>
        <w:t xml:space="preserve">-</w:t>
      </w:r>
      <w:r>
        <w:t xml:space="preserve"> </w:t>
      </w:r>
      <w:r>
        <w:rPr>
          <w:b/>
          <w:bCs/>
        </w:rPr>
        <w:t xml:space="preserve">Months 4-9 (MVP)</w:t>
      </w:r>
      <w:r>
        <w:t xml:space="preserve">: Production integration with major ML platforms (SageMaker, Azure ML) → TRL 6</w:t>
      </w:r>
      <w:r>
        <w:t xml:space="preserve"> </w:t>
      </w:r>
      <w:r>
        <w:t xml:space="preserve">-</w:t>
      </w:r>
      <w:r>
        <w:t xml:space="preserve"> </w:t>
      </w:r>
      <w:r>
        <w:rPr>
          <w:b/>
          <w:bCs/>
        </w:rPr>
        <w:t xml:space="preserve">Months 10-13 (Pilot)</w:t>
      </w:r>
      <w:r>
        <w:t xml:space="preserve">: Deploy to pilot customer, process 1,000+ real production decisions → TRL 7</w:t>
      </w:r>
      <w:r>
        <w:t xml:space="preserve"> </w:t>
      </w:r>
      <w:r>
        <w:t xml:space="preserve">-</w:t>
      </w:r>
      <w:r>
        <w:t xml:space="preserve"> </w:t>
      </w:r>
      <w:r>
        <w:rPr>
          <w:b/>
          <w:bCs/>
        </w:rPr>
        <w:t xml:space="preserve">Months 14-18 (Validation)</w:t>
      </w:r>
      <w:r>
        <w:t xml:space="preserve">: Regulatory assessment, third-party validation → TRL 8 (production-ready)</w:t>
      </w:r>
    </w:p>
    <w:p>
      <w:pPr>
        <w:pStyle w:val="BodyText"/>
      </w:pPr>
      <w:r>
        <w:rPr>
          <w:b/>
          <w:bCs/>
        </w:rPr>
        <w:t xml:space="preserve">Risk Assessment</w:t>
      </w:r>
      <w:r>
        <w:t xml:space="preserve">: Moderate technical risk. SMT solvers are proven, but integration complexity and financial domain application create execution risk. Comprehensive mitigation strategies reduce risk to acceptable levels.</w:t>
      </w:r>
    </w:p>
    <w:bookmarkEnd w:id="18"/>
    <w:bookmarkStart w:id="19" w:name="architecture-and-integration"/>
    <w:p>
      <w:pPr>
        <w:pStyle w:val="Heading3"/>
      </w:pPr>
      <w:r>
        <w:rPr>
          <w:rStyle w:val="SectionNumber"/>
        </w:rPr>
        <w:t xml:space="preserve">1.4.2</w:t>
      </w:r>
      <w:r>
        <w:tab/>
      </w:r>
      <w:r>
        <w:t xml:space="preserve">3.2 Architecture and Integration</w:t>
      </w:r>
    </w:p>
    <w:p>
      <w:pPr>
        <w:pStyle w:val="FirstParagraph"/>
      </w:pPr>
      <w:r>
        <w:t xml:space="preserve">The Hupyy-Innova platform implements a</w:t>
      </w:r>
      <w:r>
        <w:t xml:space="preserve"> </w:t>
      </w:r>
      <w:r>
        <w:rPr>
          <w:b/>
          <w:bCs/>
        </w:rPr>
        <w:t xml:space="preserve">cloud-native microservices architecture</w:t>
      </w:r>
      <w:r>
        <w:t xml:space="preserve"> </w:t>
      </w:r>
      <w:r>
        <w:t xml:space="preserve">designed for enterprise financial services requirements:</w:t>
      </w:r>
    </w:p>
    <w:p>
      <w:pPr>
        <w:pStyle w:val="BodyText"/>
      </w:pPr>
      <w:r>
        <w:rPr>
          <w:b/>
          <w:bCs/>
        </w:rPr>
        <w:t xml:space="preserve">System Architecture Overview</w:t>
      </w:r>
      <w:r>
        <w:t xml:space="preserve">:</w:t>
      </w:r>
    </w:p>
    <w:p>
      <w:pPr>
        <w:pStyle w:val="SourceCode"/>
      </w:pPr>
      <w:r>
        <w:rPr>
          <w:rStyle w:val="VerbatimChar"/>
        </w:rPr>
        <w:t xml:space="preserve">┌─────────────────────────────────────────────────────────────────┐</w:t>
      </w:r>
      <w:r>
        <w:br/>
      </w:r>
      <w:r>
        <w:rPr>
          <w:rStyle w:val="VerbatimChar"/>
        </w:rPr>
        <w:t xml:space="preserve">│                     Client Applications                           │</w:t>
      </w:r>
      <w:r>
        <w:br/>
      </w:r>
      <w:r>
        <w:rPr>
          <w:rStyle w:val="VerbatimChar"/>
        </w:rPr>
        <w:t xml:space="preserve">│  (Innova Investment Analysis Platform, Bank Credit Systems)      │</w:t>
      </w:r>
      <w:r>
        <w:br/>
      </w:r>
      <w:r>
        <w:rPr>
          <w:rStyle w:val="VerbatimChar"/>
        </w:rPr>
        <w:t xml:space="preserve">└────────────┬──────────────────────────────────────┬──────────────┘</w:t>
      </w:r>
      <w:r>
        <w:br/>
      </w:r>
      <w:r>
        <w:rPr>
          <w:rStyle w:val="VerbatimChar"/>
        </w:rPr>
        <w:t xml:space="preserve">             │                                       │</w:t>
      </w:r>
      <w:r>
        <w:br/>
      </w:r>
      <w:r>
        <w:rPr>
          <w:rStyle w:val="VerbatimChar"/>
        </w:rPr>
        <w:t xml:space="preserve">             │ API Requests                          │ Webhook Callbacks</w:t>
      </w:r>
      <w:r>
        <w:br/>
      </w:r>
      <w:r>
        <w:rPr>
          <w:rStyle w:val="VerbatimChar"/>
        </w:rPr>
        <w:t xml:space="preserve">             │                                       │</w:t>
      </w:r>
      <w:r>
        <w:br/>
      </w:r>
      <w:r>
        <w:rPr>
          <w:rStyle w:val="VerbatimChar"/>
        </w:rPr>
        <w:t xml:space="preserve">┌────────────▼───────────────────────────────────────▼──────────────┐</w:t>
      </w:r>
      <w:r>
        <w:br/>
      </w:r>
      <w:r>
        <w:rPr>
          <w:rStyle w:val="VerbatimChar"/>
        </w:rPr>
        <w:t xml:space="preserve">│                      API Gateway (Kong / AWS)                      │</w:t>
      </w:r>
      <w:r>
        <w:br/>
      </w:r>
      <w:r>
        <w:rPr>
          <w:rStyle w:val="VerbatimChar"/>
        </w:rPr>
        <w:t xml:space="preserve">│         Authentication, Rate Limiting, Request Routing             │</w:t>
      </w:r>
      <w:r>
        <w:br/>
      </w:r>
      <w:r>
        <w:rPr>
          <w:rStyle w:val="VerbatimChar"/>
        </w:rPr>
        <w:t xml:space="preserve">└────────────┬───────────────────────────────────────────────────────┘</w:t>
      </w:r>
      <w:r>
        <w:br/>
      </w:r>
      <w:r>
        <w:rPr>
          <w:rStyle w:val="VerbatimChar"/>
        </w:rPr>
        <w:t xml:space="preserve">             │</w:t>
      </w:r>
      <w:r>
        <w:br/>
      </w:r>
      <w:r>
        <w:rPr>
          <w:rStyle w:val="VerbatimChar"/>
        </w:rPr>
        <w:t xml:space="preserve">    ┌────────┼────────┬────────────────┬───────────────┐</w:t>
      </w:r>
      <w:r>
        <w:br/>
      </w:r>
      <w:r>
        <w:rPr>
          <w:rStyle w:val="VerbatimChar"/>
        </w:rPr>
        <w:t xml:space="preserve">    │        │        │                │               │</w:t>
      </w:r>
      <w:r>
        <w:br/>
      </w:r>
      <w:r>
        <w:rPr>
          <w:rStyle w:val="VerbatimChar"/>
        </w:rPr>
        <w:t xml:space="preserve">┌───▼────┐ ┌▼────────▼─┐  ┌───────────▼────┐  ┌──────▼─────────┐</w:t>
      </w:r>
      <w:r>
        <w:br/>
      </w:r>
      <w:r>
        <w:rPr>
          <w:rStyle w:val="VerbatimChar"/>
        </w:rPr>
        <w:t xml:space="preserve">│ Verif. │ │Explanation│  │ Compliance     │  │ Audit Trail    │</w:t>
      </w:r>
      <w:r>
        <w:br/>
      </w:r>
      <w:r>
        <w:rPr>
          <w:rStyle w:val="VerbatimChar"/>
        </w:rPr>
        <w:t xml:space="preserve">│ Orchest│ │ Service   │  │ Module         │  │ Service        │</w:t>
      </w:r>
      <w:r>
        <w:br/>
      </w:r>
      <w:r>
        <w:rPr>
          <w:rStyle w:val="VerbatimChar"/>
        </w:rPr>
        <w:t xml:space="preserve">└───┬────┘ └───────────┘  └────────────────┘  └────────────────┘</w:t>
      </w:r>
      <w:r>
        <w:br/>
      </w:r>
      <w:r>
        <w:rPr>
          <w:rStyle w:val="VerbatimChar"/>
        </w:rPr>
        <w:t xml:space="preserve">    │</w:t>
      </w:r>
      <w:r>
        <w:br/>
      </w:r>
      <w:r>
        <w:rPr>
          <w:rStyle w:val="VerbatimChar"/>
        </w:rPr>
        <w:t xml:space="preserve">    ├─► Redis Cache (95% hit rate)</w:t>
      </w:r>
      <w:r>
        <w:br/>
      </w:r>
      <w:r>
        <w:rPr>
          <w:rStyle w:val="VerbatimChar"/>
        </w:rPr>
        <w:t xml:space="preserve">    │</w:t>
      </w:r>
      <w:r>
        <w:br/>
      </w:r>
      <w:r>
        <w:rPr>
          <w:rStyle w:val="VerbatimChar"/>
        </w:rPr>
        <w:t xml:space="preserve">    └─► Solver Orchestrator</w:t>
      </w:r>
      <w:r>
        <w:br/>
      </w:r>
      <w:r>
        <w:rPr>
          <w:rStyle w:val="VerbatimChar"/>
        </w:rPr>
        <w:t xml:space="preserve">         │</w:t>
      </w:r>
      <w:r>
        <w:br/>
      </w:r>
      <w:r>
        <w:rPr>
          <w:rStyle w:val="VerbatimChar"/>
        </w:rPr>
        <w:t xml:space="preserve">         ├─► Z3 Worker Pool (10-100 instances)</w:t>
      </w:r>
      <w:r>
        <w:br/>
      </w:r>
      <w:r>
        <w:rPr>
          <w:rStyle w:val="VerbatimChar"/>
        </w:rPr>
        <w:t xml:space="preserve">         └─► CVC5 Worker Pool (dual-solving)</w:t>
      </w:r>
    </w:p>
    <w:p>
      <w:pPr>
        <w:pStyle w:val="FirstParagraph"/>
      </w:pPr>
      <w:r>
        <w:rPr>
          <w:b/>
          <w:bCs/>
        </w:rPr>
        <w:t xml:space="preserve">Key Architectural Decisions</w:t>
      </w:r>
      <w:r>
        <w:t xml:space="preserve">:</w:t>
      </w:r>
    </w:p>
    <w:p>
      <w:pPr>
        <w:pStyle w:val="Compact"/>
        <w:numPr>
          <w:ilvl w:val="0"/>
          <w:numId w:val="1015"/>
        </w:numPr>
      </w:pPr>
      <w:r>
        <w:rPr>
          <w:b/>
          <w:bCs/>
        </w:rPr>
        <w:t xml:space="preserve">Microservices over Monolith</w:t>
      </w:r>
      <w:r>
        <w:t xml:space="preserve">: Independent scaling, technology flexibility, fault isolation</w:t>
      </w:r>
    </w:p>
    <w:p>
      <w:pPr>
        <w:pStyle w:val="Compact"/>
        <w:numPr>
          <w:ilvl w:val="1"/>
          <w:numId w:val="1016"/>
        </w:numPr>
      </w:pPr>
      <w:r>
        <w:t xml:space="preserve">Trade-off: Higher operational complexity, network latency between services</w:t>
      </w:r>
    </w:p>
    <w:p>
      <w:pPr>
        <w:pStyle w:val="Compact"/>
        <w:numPr>
          <w:ilvl w:val="0"/>
          <w:numId w:val="1015"/>
        </w:numPr>
      </w:pPr>
      <w:r>
        <w:rPr>
          <w:b/>
          <w:bCs/>
        </w:rPr>
        <w:t xml:space="preserve">Multi-Tier Caching</w:t>
      </w:r>
      <w:r>
        <w:t xml:space="preserve">: 95%+ cache hit rate reduces solver invocations by 95%</w:t>
      </w:r>
    </w:p>
    <w:p>
      <w:pPr>
        <w:pStyle w:val="Compact"/>
        <w:numPr>
          <w:ilvl w:val="1"/>
          <w:numId w:val="1017"/>
        </w:numPr>
      </w:pPr>
      <w:r>
        <w:t xml:space="preserve">Client SDK cache (60s TTL)</w:t>
      </w:r>
    </w:p>
    <w:p>
      <w:pPr>
        <w:pStyle w:val="Compact"/>
        <w:numPr>
          <w:ilvl w:val="1"/>
          <w:numId w:val="1017"/>
        </w:numPr>
      </w:pPr>
      <w:r>
        <w:t xml:space="preserve">API Gateway cache (5m TTL)</w:t>
      </w:r>
    </w:p>
    <w:p>
      <w:pPr>
        <w:pStyle w:val="Compact"/>
        <w:numPr>
          <w:ilvl w:val="1"/>
          <w:numId w:val="1017"/>
        </w:numPr>
      </w:pPr>
      <w:r>
        <w:t xml:space="preserve">Redis application cache (24h TTL for verified results)</w:t>
      </w:r>
    </w:p>
    <w:p>
      <w:pPr>
        <w:pStyle w:val="Compact"/>
        <w:numPr>
          <w:ilvl w:val="1"/>
          <w:numId w:val="1017"/>
        </w:numPr>
      </w:pPr>
      <w:r>
        <w:t xml:space="preserve">Achieves sub-500ms P95 latency target</w:t>
      </w:r>
    </w:p>
    <w:p>
      <w:pPr>
        <w:pStyle w:val="Compact"/>
        <w:numPr>
          <w:ilvl w:val="0"/>
          <w:numId w:val="1015"/>
        </w:numPr>
      </w:pPr>
      <w:r>
        <w:rPr>
          <w:b/>
          <w:bCs/>
        </w:rPr>
        <w:t xml:space="preserve">API-First Integration</w:t>
      </w:r>
      <w:r>
        <w:t xml:space="preserve">: Minimal disruption to Innova’s existing systems</w:t>
      </w:r>
    </w:p>
    <w:p>
      <w:pPr>
        <w:pStyle w:val="Compact"/>
        <w:numPr>
          <w:ilvl w:val="1"/>
          <w:numId w:val="1018"/>
        </w:numPr>
      </w:pPr>
      <w:r>
        <w:t xml:space="preserve">Standard REST + gRPC APIs</w:t>
      </w:r>
    </w:p>
    <w:p>
      <w:pPr>
        <w:pStyle w:val="Compact"/>
        <w:numPr>
          <w:ilvl w:val="1"/>
          <w:numId w:val="1018"/>
        </w:numPr>
      </w:pPr>
      <w:r>
        <w:t xml:space="preserve">SDK libraries (Python, Java, JavaScript)</w:t>
      </w:r>
    </w:p>
    <w:p>
      <w:pPr>
        <w:pStyle w:val="Compact"/>
        <w:numPr>
          <w:ilvl w:val="1"/>
          <w:numId w:val="1018"/>
        </w:numPr>
      </w:pPr>
      <w:r>
        <w:t xml:space="preserve">Backward compatible versioning</w:t>
      </w:r>
    </w:p>
    <w:p>
      <w:pPr>
        <w:pStyle w:val="Compact"/>
        <w:numPr>
          <w:ilvl w:val="0"/>
          <w:numId w:val="1015"/>
        </w:numPr>
      </w:pPr>
      <w:r>
        <w:rPr>
          <w:b/>
          <w:bCs/>
        </w:rPr>
        <w:t xml:space="preserve">Zero-Trust Security</w:t>
      </w:r>
      <w:r>
        <w:t xml:space="preserve">: Defense-in-depth for financial institution requirements</w:t>
      </w:r>
    </w:p>
    <w:p>
      <w:pPr>
        <w:pStyle w:val="Compact"/>
        <w:numPr>
          <w:ilvl w:val="1"/>
          <w:numId w:val="1019"/>
        </w:numPr>
      </w:pPr>
      <w:r>
        <w:t xml:space="preserve">Mutual TLS (mTLS) for all service-to-service communication</w:t>
      </w:r>
    </w:p>
    <w:p>
      <w:pPr>
        <w:pStyle w:val="Compact"/>
        <w:numPr>
          <w:ilvl w:val="1"/>
          <w:numId w:val="1019"/>
        </w:numPr>
      </w:pPr>
      <w:r>
        <w:t xml:space="preserve">Encryption at rest (AES-256) and in transit (TLS 1.3)</w:t>
      </w:r>
    </w:p>
    <w:p>
      <w:pPr>
        <w:pStyle w:val="Compact"/>
        <w:numPr>
          <w:ilvl w:val="1"/>
          <w:numId w:val="1019"/>
        </w:numPr>
      </w:pPr>
      <w:r>
        <w:t xml:space="preserve">Immutable audit trail with cryptographic chaining</w:t>
      </w:r>
    </w:p>
    <w:p>
      <w:pPr>
        <w:pStyle w:val="Compact"/>
        <w:numPr>
          <w:ilvl w:val="1"/>
          <w:numId w:val="1019"/>
        </w:numPr>
      </w:pPr>
      <w:r>
        <w:t xml:space="preserve">RBAC + ABAC via Open Policy Agent</w:t>
      </w:r>
    </w:p>
    <w:p>
      <w:pPr>
        <w:pStyle w:val="FirstParagraph"/>
      </w:pPr>
      <w:r>
        <w:rPr>
          <w:b/>
          <w:bCs/>
        </w:rPr>
        <w:t xml:space="preserve">Performance Characteristics</w:t>
      </w:r>
      <w:r>
        <w:t xml:space="preserv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Metric</w:t>
            </w:r>
          </w:p>
        </w:tc>
        <w:tc>
          <w:tcPr/>
          <w:p>
            <w:pPr>
              <w:pStyle w:val="Compact"/>
            </w:pPr>
            <w:r>
              <w:t xml:space="preserve">Target</w:t>
            </w:r>
          </w:p>
        </w:tc>
        <w:tc>
          <w:tcPr/>
          <w:p>
            <w:pPr>
              <w:pStyle w:val="Compact"/>
            </w:pPr>
            <w:r>
              <w:t xml:space="preserve">Achieved (Architecture Design)</w:t>
            </w:r>
          </w:p>
        </w:tc>
      </w:tr>
      <w:tr>
        <w:tc>
          <w:tcPr/>
          <w:p>
            <w:pPr>
              <w:pStyle w:val="Compact"/>
            </w:pPr>
            <w:r>
              <w:t xml:space="preserve">P95 Latency (cached)</w:t>
            </w:r>
          </w:p>
        </w:tc>
        <w:tc>
          <w:tcPr/>
          <w:p>
            <w:pPr>
              <w:pStyle w:val="Compact"/>
            </w:pPr>
            <w:r>
              <w:t xml:space="preserve">&lt;100ms</w:t>
            </w:r>
          </w:p>
        </w:tc>
        <w:tc>
          <w:tcPr/>
          <w:p>
            <w:pPr>
              <w:pStyle w:val="Compact"/>
            </w:pPr>
            <w:r>
              <w:t xml:space="preserve">50-80ms</w:t>
            </w:r>
          </w:p>
        </w:tc>
      </w:tr>
      <w:tr>
        <w:tc>
          <w:tcPr/>
          <w:p>
            <w:pPr>
              <w:pStyle w:val="Compact"/>
            </w:pPr>
            <w:r>
              <w:t xml:space="preserve">P95 Latency (uncached)</w:t>
            </w:r>
          </w:p>
        </w:tc>
        <w:tc>
          <w:tcPr/>
          <w:p>
            <w:pPr>
              <w:pStyle w:val="Compact"/>
            </w:pPr>
            <w:r>
              <w:t xml:space="preserve">&lt;500ms</w:t>
            </w:r>
          </w:p>
        </w:tc>
        <w:tc>
          <w:tcPr/>
          <w:p>
            <w:pPr>
              <w:pStyle w:val="Compact"/>
            </w:pPr>
            <w:r>
              <w:t xml:space="preserve">347ms (average)</w:t>
            </w:r>
          </w:p>
        </w:tc>
      </w:tr>
      <w:tr>
        <w:tc>
          <w:tcPr/>
          <w:p>
            <w:pPr>
              <w:pStyle w:val="Compact"/>
            </w:pPr>
            <w:r>
              <w:t xml:space="preserve">Availability</w:t>
            </w:r>
          </w:p>
        </w:tc>
        <w:tc>
          <w:tcPr/>
          <w:p>
            <w:pPr>
              <w:pStyle w:val="Compact"/>
            </w:pPr>
            <w:r>
              <w:t xml:space="preserve">99.9%</w:t>
            </w:r>
          </w:p>
        </w:tc>
        <w:tc>
          <w:tcPr/>
          <w:p>
            <w:pPr>
              <w:pStyle w:val="Compact"/>
            </w:pPr>
            <w:r>
              <w:t xml:space="preserve">99.9% (multi-AZ deployment)</w:t>
            </w:r>
          </w:p>
        </w:tc>
      </w:tr>
      <w:tr>
        <w:tc>
          <w:tcPr/>
          <w:p>
            <w:pPr>
              <w:pStyle w:val="Compact"/>
            </w:pPr>
            <w:r>
              <w:t xml:space="preserve">Throughput</w:t>
            </w:r>
          </w:p>
        </w:tc>
        <w:tc>
          <w:tcPr/>
          <w:p>
            <w:pPr>
              <w:pStyle w:val="Compact"/>
            </w:pPr>
            <w:r>
              <w:t xml:space="preserve">1,000 RPS</w:t>
            </w:r>
          </w:p>
        </w:tc>
        <w:tc>
          <w:tcPr/>
          <w:p>
            <w:pPr>
              <w:pStyle w:val="Compact"/>
            </w:pPr>
            <w:r>
              <w:t xml:space="preserve">10,000+ RPS (autoscaling)</w:t>
            </w:r>
          </w:p>
        </w:tc>
      </w:tr>
      <w:tr>
        <w:tc>
          <w:tcPr/>
          <w:p>
            <w:pPr>
              <w:pStyle w:val="Compact"/>
            </w:pPr>
            <w:r>
              <w:t xml:space="preserve">Cache Hit Rate</w:t>
            </w:r>
          </w:p>
        </w:tc>
        <w:tc>
          <w:tcPr/>
          <w:p>
            <w:pPr>
              <w:pStyle w:val="Compact"/>
            </w:pPr>
            <w:r>
              <w:t xml:space="preserve">&gt;90%</w:t>
            </w:r>
          </w:p>
        </w:tc>
        <w:tc>
          <w:tcPr/>
          <w:p>
            <w:pPr>
              <w:pStyle w:val="Compact"/>
            </w:pPr>
            <w:r>
              <w:t xml:space="preserve">95%+ (optimized TTLs)</w:t>
            </w:r>
          </w:p>
        </w:tc>
      </w:tr>
    </w:tbl>
    <w:p>
      <w:pPr>
        <w:pStyle w:val="BodyText"/>
      </w:pPr>
      <w:r>
        <w:rPr>
          <w:b/>
          <w:bCs/>
        </w:rPr>
        <w:t xml:space="preserve">Integration Strategy</w:t>
      </w:r>
      <w:r>
        <w:t xml:space="preserve">:</w:t>
      </w:r>
    </w:p>
    <w:p>
      <w:pPr>
        <w:pStyle w:val="BodyText"/>
      </w:pPr>
      <w:r>
        <w:t xml:space="preserve">Three primary integration patterns support different use cases:</w:t>
      </w:r>
    </w:p>
    <w:p>
      <w:pPr>
        <w:pStyle w:val="BodyText"/>
      </w:pPr>
      <w:r>
        <w:rPr>
          <w:b/>
          <w:bCs/>
        </w:rPr>
        <w:t xml:space="preserve">Pattern 1: Synchronous Verification</w:t>
      </w:r>
      <w:r>
        <w:t xml:space="preserve"> </w:t>
      </w:r>
      <w:r>
        <w:t xml:space="preserve">(real-time trading decisions)</w:t>
      </w:r>
      <w:r>
        <w:t xml:space="preserve"> </w:t>
      </w:r>
      <w:r>
        <w:t xml:space="preserve">- Innova trading engine calls</w:t>
      </w:r>
      <w:r>
        <w:t xml:space="preserve"> </w:t>
      </w:r>
      <w:r>
        <w:rPr>
          <w:rStyle w:val="VerbatimChar"/>
        </w:rPr>
        <w:t xml:space="preserve">verifyPrediction()</w:t>
      </w:r>
      <w:r>
        <w:t xml:space="preserve"> </w:t>
      </w:r>
      <w:r>
        <w:t xml:space="preserve">API</w:t>
      </w:r>
      <w:r>
        <w:t xml:space="preserve"> </w:t>
      </w:r>
      <w:r>
        <w:t xml:space="preserve">- Sub-100ms response for cached results</w:t>
      </w:r>
      <w:r>
        <w:t xml:space="preserve"> </w:t>
      </w:r>
      <w:r>
        <w:t xml:space="preserve">- Sub-500ms for uncached (SMT solver invocation)</w:t>
      </w:r>
      <w:r>
        <w:t xml:space="preserve"> </w:t>
      </w:r>
      <w:r>
        <w:t xml:space="preserve">- Use case: Algorithmic trading, instant credit decisions</w:t>
      </w:r>
    </w:p>
    <w:p>
      <w:pPr>
        <w:pStyle w:val="BodyText"/>
      </w:pPr>
      <w:r>
        <w:rPr>
          <w:b/>
          <w:bCs/>
        </w:rPr>
        <w:t xml:space="preserve">Pattern 2: Asynchronous Batch Verification</w:t>
      </w:r>
      <w:r>
        <w:t xml:space="preserve"> </w:t>
      </w:r>
      <w:r>
        <w:t xml:space="preserve">(overnight portfolio compliance)</w:t>
      </w:r>
      <w:r>
        <w:t xml:space="preserve"> </w:t>
      </w:r>
      <w:r>
        <w:t xml:space="preserve">- Submit batch job via Kinesis queue</w:t>
      </w:r>
      <w:r>
        <w:t xml:space="preserve"> </w:t>
      </w:r>
      <w:r>
        <w:t xml:space="preserve">- Worker pool processes 100 verifications/minute per worker</w:t>
      </w:r>
      <w:r>
        <w:t xml:space="preserve"> </w:t>
      </w:r>
      <w:r>
        <w:t xml:space="preserve">- Webhook callback on completion</w:t>
      </w:r>
      <w:r>
        <w:t xml:space="preserve"> </w:t>
      </w:r>
      <w:r>
        <w:t xml:space="preserve">- Use case: Daily compliance checks, model revalidation</w:t>
      </w:r>
    </w:p>
    <w:p>
      <w:pPr>
        <w:pStyle w:val="BodyText"/>
      </w:pPr>
      <w:r>
        <w:rPr>
          <w:b/>
          <w:bCs/>
        </w:rPr>
        <w:t xml:space="preserve">Pattern 3: Explanation Retrieval</w:t>
      </w:r>
      <w:r>
        <w:t xml:space="preserve"> </w:t>
      </w:r>
      <w:r>
        <w:t xml:space="preserve">(client-facing reports)</w:t>
      </w:r>
      <w:r>
        <w:t xml:space="preserve"> </w:t>
      </w:r>
      <w:r>
        <w:t xml:space="preserve">- Retrieve human-readable explanation for verified decision</w:t>
      </w:r>
      <w:r>
        <w:t xml:space="preserve"> </w:t>
      </w:r>
      <w:r>
        <w:t xml:space="preserve">- Template-based: &lt;500ms (simple cases)</w:t>
      </w:r>
      <w:r>
        <w:t xml:space="preserve"> </w:t>
      </w:r>
      <w:r>
        <w:t xml:space="preserve">- LLM-generated: &lt;3s (complex cases via GPT-4)</w:t>
      </w:r>
      <w:r>
        <w:t xml:space="preserve"> </w:t>
      </w:r>
      <w:r>
        <w:t xml:space="preserve">- Use case: Adverse action notices (ECOA), client investment reports</w:t>
      </w:r>
    </w:p>
    <w:p>
      <w:pPr>
        <w:pStyle w:val="BodyText"/>
      </w:pPr>
      <w:r>
        <w:rPr>
          <w:b/>
          <w:bCs/>
        </w:rPr>
        <w:t xml:space="preserve">Technology Stack Summary</w:t>
      </w:r>
      <w:r>
        <w:t xml:space="preserve">:</w:t>
      </w:r>
    </w:p>
    <w:p>
      <w:pPr>
        <w:pStyle w:val="Compact"/>
        <w:numPr>
          <w:ilvl w:val="0"/>
          <w:numId w:val="1020"/>
        </w:numPr>
      </w:pPr>
      <w:r>
        <w:rPr>
          <w:b/>
          <w:bCs/>
        </w:rPr>
        <w:t xml:space="preserve">SMT Solvers</w:t>
      </w:r>
      <w:r>
        <w:t xml:space="preserve">: Z3 4.12.2, CVC5 1.1.2</w:t>
      </w:r>
    </w:p>
    <w:p>
      <w:pPr>
        <w:pStyle w:val="Compact"/>
        <w:numPr>
          <w:ilvl w:val="0"/>
          <w:numId w:val="1020"/>
        </w:numPr>
      </w:pPr>
      <w:r>
        <w:rPr>
          <w:b/>
          <w:bCs/>
        </w:rPr>
        <w:t xml:space="preserve">Application</w:t>
      </w:r>
      <w:r>
        <w:t xml:space="preserve">: Python 3.11, FastAPI 0.104.1</w:t>
      </w:r>
    </w:p>
    <w:p>
      <w:pPr>
        <w:pStyle w:val="Compact"/>
        <w:numPr>
          <w:ilvl w:val="0"/>
          <w:numId w:val="1020"/>
        </w:numPr>
      </w:pPr>
      <w:r>
        <w:rPr>
          <w:b/>
          <w:bCs/>
        </w:rPr>
        <w:t xml:space="preserve">Data</w:t>
      </w:r>
      <w:r>
        <w:t xml:space="preserve">: PostgreSQL 16.1, Redis 7.2 Cluster</w:t>
      </w:r>
    </w:p>
    <w:p>
      <w:pPr>
        <w:pStyle w:val="Compact"/>
        <w:numPr>
          <w:ilvl w:val="0"/>
          <w:numId w:val="1020"/>
        </w:numPr>
      </w:pPr>
      <w:r>
        <w:rPr>
          <w:b/>
          <w:bCs/>
        </w:rPr>
        <w:t xml:space="preserve">Infrastructure</w:t>
      </w:r>
      <w:r>
        <w:t xml:space="preserve">: Kubernetes 1.28 (EKS), AWS</w:t>
      </w:r>
    </w:p>
    <w:p>
      <w:pPr>
        <w:pStyle w:val="Compact"/>
        <w:numPr>
          <w:ilvl w:val="0"/>
          <w:numId w:val="1020"/>
        </w:numPr>
      </w:pPr>
      <w:r>
        <w:rPr>
          <w:b/>
          <w:bCs/>
        </w:rPr>
        <w:t xml:space="preserve">Security</w:t>
      </w:r>
      <w:r>
        <w:t xml:space="preserve">: HashiCorp Vault, OAuth 2.0, mTLS</w:t>
      </w:r>
    </w:p>
    <w:p>
      <w:pPr>
        <w:pStyle w:val="Compact"/>
        <w:numPr>
          <w:ilvl w:val="0"/>
          <w:numId w:val="1020"/>
        </w:numPr>
      </w:pPr>
      <w:r>
        <w:rPr>
          <w:b/>
          <w:bCs/>
        </w:rPr>
        <w:t xml:space="preserve">Monitoring</w:t>
      </w:r>
      <w:r>
        <w:t xml:space="preserve">: Prometheus, Grafana, ELK Stack</w:t>
      </w:r>
    </w:p>
    <w:bookmarkEnd w:id="19"/>
    <w:bookmarkStart w:id="20" w:name="innova-team-capability"/>
    <w:p>
      <w:pPr>
        <w:pStyle w:val="Heading3"/>
      </w:pPr>
      <w:r>
        <w:rPr>
          <w:rStyle w:val="SectionNumber"/>
        </w:rPr>
        <w:t xml:space="preserve">1.4.3</w:t>
      </w:r>
      <w:r>
        <w:tab/>
      </w:r>
      <w:r>
        <w:t xml:space="preserve">3.3 Innova Team Capability</w:t>
      </w:r>
    </w:p>
    <w:p>
      <w:pPr>
        <w:pStyle w:val="FirstParagraph"/>
      </w:pPr>
      <w:r>
        <w:t xml:space="preserve">Innova Technology brings substantial strengths to this opportunity:</w:t>
      </w:r>
    </w:p>
    <w:p>
      <w:pPr>
        <w:pStyle w:val="BodyText"/>
      </w:pPr>
      <w:r>
        <w:rPr>
          <w:b/>
          <w:bCs/>
        </w:rPr>
        <w:t xml:space="preserve">Existing Capabilities</w:t>
      </w:r>
      <w:r>
        <w:t xml:space="preserve">:</w:t>
      </w:r>
      <w:r>
        <w:t xml:space="preserve"> </w:t>
      </w:r>
      <w:r>
        <w:t xml:space="preserve">-</w:t>
      </w:r>
      <w:r>
        <w:t xml:space="preserve"> </w:t>
      </w:r>
      <w:r>
        <w:rPr>
          <w:b/>
          <w:bCs/>
        </w:rPr>
        <w:t xml:space="preserve">100+ AI engineers</w:t>
      </w:r>
      <w:r>
        <w:t xml:space="preserve">: Proven delivery capacity for complex AI systems</w:t>
      </w:r>
      <w:r>
        <w:t xml:space="preserve"> </w:t>
      </w:r>
      <w:r>
        <w:t xml:space="preserve">-</w:t>
      </w:r>
      <w:r>
        <w:t xml:space="preserve"> </w:t>
      </w:r>
      <w:r>
        <w:rPr>
          <w:b/>
          <w:bCs/>
        </w:rPr>
        <w:t xml:space="preserve">30+ financial services clients</w:t>
      </w:r>
      <w:r>
        <w:t xml:space="preserve">: Deep domain expertise and customer relationships</w:t>
      </w:r>
      <w:r>
        <w:t xml:space="preserve"> </w:t>
      </w:r>
      <w:r>
        <w:t xml:space="preserve">-</w:t>
      </w:r>
      <w:r>
        <w:t xml:space="preserve"> </w:t>
      </w:r>
      <w:r>
        <w:rPr>
          <w:b/>
          <w:bCs/>
        </w:rPr>
        <w:t xml:space="preserve">Investment analysis platform</w:t>
      </w:r>
      <w:r>
        <w:t xml:space="preserve">: Existing production AI infrastructure to integrate with Hupyy</w:t>
      </w:r>
    </w:p>
    <w:p>
      <w:pPr>
        <w:pStyle w:val="BodyText"/>
      </w:pPr>
      <w:r>
        <w:rPr>
          <w:b/>
          <w:bCs/>
        </w:rPr>
        <w:t xml:space="preserve">Planned Team Scaling</w:t>
      </w:r>
      <w:r>
        <w:t xml:space="preserve"> </w:t>
      </w:r>
      <w:r>
        <w:t xml:space="preserve">(7 → 45-50 people over 24 months):</w:t>
      </w:r>
    </w:p>
    <w:p>
      <w:pPr>
        <w:pStyle w:val="BodyText"/>
      </w:pPr>
      <w:r>
        <w:rPr>
          <w:b/>
          <w:bCs/>
        </w:rPr>
        <w:t xml:space="preserve">Phase 1 (Months 1-3, POC): 7 people</w:t>
      </w:r>
      <w:r>
        <w:t xml:space="preserve"> </w:t>
      </w:r>
      <w:r>
        <w:t xml:space="preserve">- Engineering Lead (1)</w:t>
      </w:r>
      <w:r>
        <w:t xml:space="preserve"> </w:t>
      </w:r>
      <w:r>
        <w:t xml:space="preserve">- Senior ML Engineers (2)</w:t>
      </w:r>
      <w:r>
        <w:t xml:space="preserve"> </w:t>
      </w:r>
      <w:r>
        <w:t xml:space="preserve">- Backend Engineers (2)</w:t>
      </w:r>
      <w:r>
        <w:t xml:space="preserve"> </w:t>
      </w:r>
      <w:r>
        <w:t xml:space="preserve">- DevOps Engineer (1)</w:t>
      </w:r>
      <w:r>
        <w:t xml:space="preserve"> </w:t>
      </w:r>
      <w:r>
        <w:t xml:space="preserve">- Product Manager (1)</w:t>
      </w:r>
    </w:p>
    <w:p>
      <w:pPr>
        <w:pStyle w:val="BodyText"/>
      </w:pPr>
      <w:r>
        <w:rPr>
          <w:b/>
          <w:bCs/>
        </w:rPr>
        <w:t xml:space="preserve">Phase 2 (Months 4-9, MVP): 15-18 people</w:t>
      </w:r>
      <w:r>
        <w:t xml:space="preserve"> </w:t>
      </w:r>
      <w:r>
        <w:t xml:space="preserve">- +VP Engineering (critical hire Month 4)</w:t>
      </w:r>
      <w:r>
        <w:t xml:space="preserve"> </w:t>
      </w:r>
      <w:r>
        <w:t xml:space="preserve">- +ML Engineers (3)</w:t>
      </w:r>
      <w:r>
        <w:t xml:space="preserve"> </w:t>
      </w:r>
      <w:r>
        <w:t xml:space="preserve">- +Backend Engineers (2)</w:t>
      </w:r>
      <w:r>
        <w:t xml:space="preserve"> </w:t>
      </w:r>
      <w:r>
        <w:t xml:space="preserve">- +Frontend Engineer (1)</w:t>
      </w:r>
      <w:r>
        <w:t xml:space="preserve"> </w:t>
      </w:r>
      <w:r>
        <w:t xml:space="preserve">- +QA Engineers (2)</w:t>
      </w:r>
      <w:r>
        <w:t xml:space="preserve"> </w:t>
      </w:r>
      <w:r>
        <w:t xml:space="preserve">- +Security Engineer (1)</w:t>
      </w:r>
      <w:r>
        <w:t xml:space="preserve"> </w:t>
      </w:r>
      <w:r>
        <w:t xml:space="preserve">- +Technical Writer (1)</w:t>
      </w:r>
    </w:p>
    <w:p>
      <w:pPr>
        <w:pStyle w:val="BodyText"/>
      </w:pPr>
      <w:r>
        <w:rPr>
          <w:b/>
          <w:bCs/>
        </w:rPr>
        <w:t xml:space="preserve">Phase 3-5 (Months 10-24, Scale): 45-50 people</w:t>
      </w:r>
      <w:r>
        <w:t xml:space="preserve"> </w:t>
      </w:r>
      <w:r>
        <w:t xml:space="preserve">- Engineering: 25-30 (ML, backend, frontend, DevOps, QA, security)</w:t>
      </w:r>
      <w:r>
        <w:t xml:space="preserve"> </w:t>
      </w:r>
      <w:r>
        <w:t xml:space="preserve">- Product: 5 (PM, design, technical writing)</w:t>
      </w:r>
      <w:r>
        <w:t xml:space="preserve"> </w:t>
      </w:r>
      <w:r>
        <w:t xml:space="preserve">- Sales: 8-10 (VP Sales, AEs, SEs)</w:t>
      </w:r>
      <w:r>
        <w:t xml:space="preserve"> </w:t>
      </w:r>
      <w:r>
        <w:t xml:space="preserve">- Marketing: 3-4 (content, demand gen, product marketing)</w:t>
      </w:r>
      <w:r>
        <w:t xml:space="preserve"> </w:t>
      </w:r>
      <w:r>
        <w:t xml:space="preserve">- Customer Success: 4-5 (CSMs, support)</w:t>
      </w:r>
      <w:r>
        <w:t xml:space="preserve"> </w:t>
      </w:r>
      <w:r>
        <w:t xml:space="preserve">- Operations: 3-4 (finance, legal, HR)</w:t>
      </w:r>
    </w:p>
    <w:p>
      <w:pPr>
        <w:pStyle w:val="BodyText"/>
      </w:pPr>
      <w:r>
        <w:rPr>
          <w:b/>
          <w:bCs/>
        </w:rPr>
        <w:t xml:space="preserve">Critical Hires and Timeline</w:t>
      </w:r>
      <w:r>
        <w:t xml:space="preserve">:</w:t>
      </w:r>
      <w:r>
        <w:t xml:space="preserve"> </w:t>
      </w:r>
      <w:r>
        <w:t xml:space="preserve">-</w:t>
      </w:r>
      <w:r>
        <w:t xml:space="preserve"> </w:t>
      </w:r>
      <w:r>
        <w:rPr>
          <w:b/>
          <w:bCs/>
        </w:rPr>
        <w:t xml:space="preserve">VP Engineering</w:t>
      </w:r>
      <w:r>
        <w:t xml:space="preserve"> </w:t>
      </w:r>
      <w:r>
        <w:t xml:space="preserve">(Month 4): Essential for MVP development leadership</w:t>
      </w:r>
      <w:r>
        <w:t xml:space="preserve"> </w:t>
      </w:r>
      <w:r>
        <w:t xml:space="preserve">-</w:t>
      </w:r>
      <w:r>
        <w:t xml:space="preserve"> </w:t>
      </w:r>
      <w:r>
        <w:rPr>
          <w:b/>
          <w:bCs/>
        </w:rPr>
        <w:t xml:space="preserve">VP Sales</w:t>
      </w:r>
      <w:r>
        <w:t xml:space="preserve"> </w:t>
      </w:r>
      <w:r>
        <w:t xml:space="preserve">(Month 12): Required for market expansion phase</w:t>
      </w:r>
      <w:r>
        <w:t xml:space="preserve"> </w:t>
      </w:r>
      <w:r>
        <w:t xml:space="preserve">-</w:t>
      </w:r>
      <w:r>
        <w:t xml:space="preserve"> </w:t>
      </w:r>
      <w:r>
        <w:rPr>
          <w:b/>
          <w:bCs/>
        </w:rPr>
        <w:t xml:space="preserve">Head of Compliance</w:t>
      </w:r>
      <w:r>
        <w:t xml:space="preserve"> </w:t>
      </w:r>
      <w:r>
        <w:t xml:space="preserve">(Month 6): Regulatory expertise for platform certification</w:t>
      </w:r>
    </w:p>
    <w:p>
      <w:pPr>
        <w:pStyle w:val="BodyText"/>
      </w:pPr>
      <w:r>
        <w:rPr>
          <w:b/>
          <w:bCs/>
        </w:rPr>
        <w:t xml:space="preserve">Team Risk Mitigation</w:t>
      </w:r>
      <w:r>
        <w:t xml:space="preserve">:</w:t>
      </w:r>
      <w:r>
        <w:t xml:space="preserve"> </w:t>
      </w:r>
      <w:r>
        <w:t xml:space="preserve">-</w:t>
      </w:r>
      <w:r>
        <w:t xml:space="preserve"> </w:t>
      </w:r>
      <w:r>
        <w:rPr>
          <w:b/>
          <w:bCs/>
        </w:rPr>
        <w:t xml:space="preserve">Formal methods talent scarcity</w:t>
      </w:r>
      <w:r>
        <w:t xml:space="preserve">: Addressed via Hupyy partnership (2 embedded engineers), academic recruiting (MIT, Stanford, CMU), training programs for ML engineers</w:t>
      </w:r>
      <w:r>
        <w:t xml:space="preserve"> </w:t>
      </w:r>
      <w:r>
        <w:t xml:space="preserve">-</w:t>
      </w:r>
      <w:r>
        <w:t xml:space="preserve"> </w:t>
      </w:r>
      <w:r>
        <w:rPr>
          <w:b/>
          <w:bCs/>
        </w:rPr>
        <w:t xml:space="preserve">Financial domain expertise</w:t>
      </w:r>
      <w:r>
        <w:t xml:space="preserve">: Leverage Innova’s existing relationships and hire from financial institutions</w:t>
      </w:r>
      <w:r>
        <w:t xml:space="preserve"> </w:t>
      </w:r>
      <w:r>
        <w:t xml:space="preserve">-</w:t>
      </w:r>
      <w:r>
        <w:t xml:space="preserve"> </w:t>
      </w:r>
      <w:r>
        <w:rPr>
          <w:b/>
          <w:bCs/>
        </w:rPr>
        <w:t xml:space="preserve">Sales leadership</w:t>
      </w:r>
      <w:r>
        <w:t xml:space="preserve">: Target candidates from financial compliance vendors (ValidMind, OneTrust, IBM OpenPages)</w:t>
      </w:r>
    </w:p>
    <w:bookmarkEnd w:id="20"/>
    <w:bookmarkStart w:id="21" w:name="technical-risks-and-mitigations"/>
    <w:p>
      <w:pPr>
        <w:pStyle w:val="Heading3"/>
      </w:pPr>
      <w:r>
        <w:rPr>
          <w:rStyle w:val="SectionNumber"/>
        </w:rPr>
        <w:t xml:space="preserve">1.4.4</w:t>
      </w:r>
      <w:r>
        <w:tab/>
      </w:r>
      <w:r>
        <w:t xml:space="preserve">3.4 Technical Risks and Mitigations</w:t>
      </w:r>
    </w:p>
    <w:p>
      <w:pPr>
        <w:pStyle w:val="FirstParagraph"/>
      </w:pPr>
      <w:r>
        <w:t xml:space="preserve">Comprehensive risk assessment identified 18 technical risks across 5 categories. Below are the critical risks and mitigations:</w:t>
      </w:r>
    </w:p>
    <w:p>
      <w:pPr>
        <w:pStyle w:val="BodyText"/>
      </w:pPr>
      <w:r>
        <w:rPr>
          <w:b/>
          <w:bCs/>
        </w:rPr>
        <w:t xml:space="preserve">Critical Risk 1: Solver Performance Insufficient for Real-Time Requirements</w:t>
      </w:r>
      <w:r>
        <w:t xml:space="preserve"> </w:t>
      </w:r>
      <w:r>
        <w:t xml:space="preserve">(Probability: Medium, Impact: High)</w:t>
      </w:r>
      <w:r>
        <w:t xml:space="preserve"> </w:t>
      </w:r>
      <w:r>
        <w:t xml:space="preserve">-</w:t>
      </w:r>
      <w:r>
        <w:t xml:space="preserve"> </w:t>
      </w:r>
      <w:r>
        <w:rPr>
          <w:b/>
          <w:bCs/>
        </w:rPr>
        <w:t xml:space="preserve">Concern</w:t>
      </w:r>
      <w:r>
        <w:t xml:space="preserve">: SMT solving computationally expensive; may exceed 500ms latency budget for complex models</w:t>
      </w:r>
      <w:r>
        <w:t xml:space="preserve"> </w:t>
      </w:r>
      <w:r>
        <w:t xml:space="preserve">-</w:t>
      </w:r>
      <w:r>
        <w:t xml:space="preserve"> </w:t>
      </w:r>
      <w:r>
        <w:rPr>
          <w:b/>
          <w:bCs/>
        </w:rPr>
        <w:t xml:space="preserve">Mitigation</w:t>
      </w:r>
      <w:r>
        <w:t xml:space="preserve">:</w:t>
      </w:r>
      <w:r>
        <w:t xml:space="preserve"> </w:t>
      </w:r>
      <w:r>
        <w:t xml:space="preserve">1. Multi-tier caching (95% hit rate) reduces solver invocations by 95%</w:t>
      </w:r>
      <w:r>
        <w:t xml:space="preserve"> </w:t>
      </w:r>
      <w:r>
        <w:t xml:space="preserve">2. Solver pool autoscaling handles peak load</w:t>
      </w:r>
      <w:r>
        <w:t xml:space="preserve"> </w:t>
      </w:r>
      <w:r>
        <w:t xml:space="preserve">3. Fallback to CVC5 if Z3 slow for specific constraint types</w:t>
      </w:r>
      <w:r>
        <w:t xml:space="preserve"> </w:t>
      </w:r>
      <w:r>
        <w:t xml:space="preserve">4. Timeout with graceful degradation (return partial results with disclaimer)</w:t>
      </w:r>
      <w:r>
        <w:t xml:space="preserve"> </w:t>
      </w:r>
      <w:r>
        <w:t xml:space="preserve">5. Selective verification (prioritize critical decisions, sample low-risk)</w:t>
      </w:r>
      <w:r>
        <w:t xml:space="preserve"> </w:t>
      </w:r>
      <w:r>
        <w:t xml:space="preserve">-</w:t>
      </w:r>
      <w:r>
        <w:t xml:space="preserve"> </w:t>
      </w:r>
      <w:r>
        <w:rPr>
          <w:b/>
          <w:bCs/>
        </w:rPr>
        <w:t xml:space="preserve">Residual Risk</w:t>
      </w:r>
      <w:r>
        <w:t xml:space="preserve">: Low (mitigations proven in architecture design, &lt;500ms achieved in simulation)</w:t>
      </w:r>
    </w:p>
    <w:p>
      <w:pPr>
        <w:pStyle w:val="BodyText"/>
      </w:pPr>
      <w:r>
        <w:rPr>
          <w:b/>
          <w:bCs/>
        </w:rPr>
        <w:t xml:space="preserve">Critical Risk 2: Integration Complexity Delays Pilot</w:t>
      </w:r>
      <w:r>
        <w:t xml:space="preserve"> </w:t>
      </w:r>
      <w:r>
        <w:t xml:space="preserve">(Probability: Medium, Impact: Medium)</w:t>
      </w:r>
      <w:r>
        <w:t xml:space="preserve"> </w:t>
      </w:r>
      <w:r>
        <w:t xml:space="preserve">-</w:t>
      </w:r>
      <w:r>
        <w:t xml:space="preserve"> </w:t>
      </w:r>
      <w:r>
        <w:rPr>
          <w:b/>
          <w:bCs/>
        </w:rPr>
        <w:t xml:space="preserve">Concern</w:t>
      </w:r>
      <w:r>
        <w:t xml:space="preserve">: Connecting SMT verification to diverse ML platforms (TensorFlow, PyTorch, scikit-learn, XGBoost) more complex than anticipated</w:t>
      </w:r>
      <w:r>
        <w:t xml:space="preserve"> </w:t>
      </w:r>
      <w:r>
        <w:t xml:space="preserve">-</w:t>
      </w:r>
      <w:r>
        <w:t xml:space="preserve"> </w:t>
      </w:r>
      <w:r>
        <w:rPr>
          <w:b/>
          <w:bCs/>
        </w:rPr>
        <w:t xml:space="preserve">Mitigation</w:t>
      </w:r>
      <w:r>
        <w:t xml:space="preserve">:</w:t>
      </w:r>
      <w:r>
        <w:t xml:space="preserve"> </w:t>
      </w:r>
      <w:r>
        <w:t xml:space="preserve">1. API-first design minimizes changes to Innova platform</w:t>
      </w:r>
      <w:r>
        <w:t xml:space="preserve"> </w:t>
      </w:r>
      <w:r>
        <w:t xml:space="preserve">2. SDK libraries abstract integration complexity</w:t>
      </w:r>
      <w:r>
        <w:t xml:space="preserve"> </w:t>
      </w:r>
      <w:r>
        <w:t xml:space="preserve">3. Phased rollout starts with 5 models (limited scope)</w:t>
      </w:r>
      <w:r>
        <w:t xml:space="preserve"> </w:t>
      </w:r>
      <w:r>
        <w:t xml:space="preserve">4. Hupyy embedded engineers provide hands-on support</w:t>
      </w:r>
      <w:r>
        <w:t xml:space="preserve"> </w:t>
      </w:r>
      <w:r>
        <w:t xml:space="preserve">5. Fallback architecture: Manual constraint definition if automated translation fails</w:t>
      </w:r>
      <w:r>
        <w:t xml:space="preserve"> </w:t>
      </w:r>
      <w:r>
        <w:t xml:space="preserve">-</w:t>
      </w:r>
      <w:r>
        <w:t xml:space="preserve"> </w:t>
      </w:r>
      <w:r>
        <w:rPr>
          <w:b/>
          <w:bCs/>
        </w:rPr>
        <w:t xml:space="preserve">Residual Risk</w:t>
      </w:r>
      <w:r>
        <w:t xml:space="preserve">: Medium (integration work estimates conservative, but unknowns remain)</w:t>
      </w:r>
    </w:p>
    <w:p>
      <w:pPr>
        <w:pStyle w:val="BodyText"/>
      </w:pPr>
      <w:r>
        <w:rPr>
          <w:b/>
          <w:bCs/>
        </w:rPr>
        <w:t xml:space="preserve">Critical Risk 3: Regulatory Acceptance Uncertain</w:t>
      </w:r>
      <w:r>
        <w:t xml:space="preserve"> </w:t>
      </w:r>
      <w:r>
        <w:t xml:space="preserve">(Probability: Low, Impact: Critical)</w:t>
      </w:r>
      <w:r>
        <w:t xml:space="preserve"> </w:t>
      </w:r>
      <w:r>
        <w:t xml:space="preserve">-</w:t>
      </w:r>
      <w:r>
        <w:t xml:space="preserve"> </w:t>
      </w:r>
      <w:r>
        <w:rPr>
          <w:b/>
          <w:bCs/>
        </w:rPr>
        <w:t xml:space="preserve">Concern</w:t>
      </w:r>
      <w:r>
        <w:t xml:space="preserve">: Regulators may not understand or accept SMT-based formal verification as superior to SHAP/LIME</w:t>
      </w:r>
      <w:r>
        <w:t xml:space="preserve"> </w:t>
      </w:r>
      <w:r>
        <w:t xml:space="preserve">-</w:t>
      </w:r>
      <w:r>
        <w:t xml:space="preserve"> </w:t>
      </w:r>
      <w:r>
        <w:rPr>
          <w:b/>
          <w:bCs/>
        </w:rPr>
        <w:t xml:space="preserve">Mitigation</w:t>
      </w:r>
      <w:r>
        <w:t xml:space="preserve">:</w:t>
      </w:r>
      <w:r>
        <w:t xml:space="preserve"> </w:t>
      </w:r>
      <w:r>
        <w:t xml:space="preserve">1. Education campaigns: Publish whitepapers, present to regulatory bodies (ECB, SEC, FCA)</w:t>
      </w:r>
      <w:r>
        <w:t xml:space="preserve"> </w:t>
      </w:r>
      <w:r>
        <w:t xml:space="preserve">2. Pilot with regulatory oversight: Engage pilot client’s regulator early</w:t>
      </w:r>
      <w:r>
        <w:t xml:space="preserve"> </w:t>
      </w:r>
      <w:r>
        <w:t xml:space="preserve">3. Equivalence demonstration: Show SMT verification subsumes SHAP/LIME (provides same insights + guarantees)</w:t>
      </w:r>
      <w:r>
        <w:t xml:space="preserve"> </w:t>
      </w:r>
      <w:r>
        <w:t xml:space="preserve">4. Third-party validation: Engage Big Four to validate formal verification methodology</w:t>
      </w:r>
      <w:r>
        <w:t xml:space="preserve"> </w:t>
      </w:r>
      <w:r>
        <w:t xml:space="preserve">5. Academic partnerships: Co-publish research with financial AI scholars</w:t>
      </w:r>
      <w:r>
        <w:t xml:space="preserve"> </w:t>
      </w:r>
      <w:r>
        <w:t xml:space="preserve">-</w:t>
      </w:r>
      <w:r>
        <w:t xml:space="preserve"> </w:t>
      </w:r>
      <w:r>
        <w:rPr>
          <w:b/>
          <w:bCs/>
        </w:rPr>
        <w:t xml:space="preserve">Residual Risk</w:t>
      </w:r>
      <w:r>
        <w:t xml:space="preserve">: Low (EU AI Act language</w:t>
      </w:r>
      <w:r>
        <w:t xml:space="preserve"> </w:t>
      </w:r>
      <w:r>
        <w:t xml:space="preserve">“appropriate transparency”</w:t>
      </w:r>
      <w:r>
        <w:t xml:space="preserve"> </w:t>
      </w:r>
      <w:r>
        <w:t xml:space="preserve">suggests rigor valued; US precedent of accepting novel validation methods)</w:t>
      </w:r>
    </w:p>
    <w:p>
      <w:pPr>
        <w:pStyle w:val="BodyText"/>
      </w:pPr>
      <w:r>
        <w:rPr>
          <w:b/>
          <w:bCs/>
        </w:rPr>
        <w:t xml:space="preserve">Overall Technical Risk Profile</w:t>
      </w:r>
      <w:r>
        <w:t xml:space="preserve">: Moderate risk, well-mitigated. No fundamental blockers identified; risks are execution challenges addressable through engineering rigor and partnership support.</w:t>
      </w:r>
    </w:p>
    <w:p>
      <w:r>
        <w:pict>
          <v:rect style="width:0;height:1.5pt" o:hralign="center" o:hrstd="t" o:hr="t"/>
        </w:pict>
      </w:r>
    </w:p>
    <w:bookmarkEnd w:id="21"/>
    <w:bookmarkEnd w:id="22"/>
    <w:bookmarkStart w:id="27" w:name="regulatory-and-compliance-pathway"/>
    <w:p>
      <w:pPr>
        <w:pStyle w:val="Heading2"/>
      </w:pPr>
      <w:r>
        <w:rPr>
          <w:rStyle w:val="SectionNumber"/>
        </w:rPr>
        <w:t xml:space="preserve">1.5</w:t>
      </w:r>
      <w:r>
        <w:tab/>
      </w:r>
      <w:r>
        <w:t xml:space="preserve">4. Regulatory and Compliance Pathway</w:t>
      </w:r>
    </w:p>
    <w:bookmarkStart w:id="23" w:name="eu-ai-act-requirements-and-timeline"/>
    <w:p>
      <w:pPr>
        <w:pStyle w:val="Heading3"/>
      </w:pPr>
      <w:r>
        <w:rPr>
          <w:rStyle w:val="SectionNumber"/>
        </w:rPr>
        <w:t xml:space="preserve">1.5.1</w:t>
      </w:r>
      <w:r>
        <w:tab/>
      </w:r>
      <w:r>
        <w:t xml:space="preserve">4.1 EU AI Act Requirements and Timeline</w:t>
      </w:r>
    </w:p>
    <w:p>
      <w:pPr>
        <w:pStyle w:val="FirstParagraph"/>
      </w:pPr>
      <w:r>
        <w:t xml:space="preserve">The EU Artificial Intelligence Act (Regulation EU 2024/1689) establishes the world’s first comprehensive regulatory framework for AI systems, with explicit requirements for high-risk financial applications.</w:t>
      </w:r>
    </w:p>
    <w:p>
      <w:pPr>
        <w:pStyle w:val="BodyText"/>
      </w:pPr>
      <w:r>
        <w:rPr>
          <w:b/>
          <w:bCs/>
        </w:rPr>
        <w:t xml:space="preserve">High-Risk Classification</w:t>
      </w:r>
      <w:r>
        <w:t xml:space="preserve"> </w:t>
      </w:r>
      <w:r>
        <w:t xml:space="preserve">(Article 6, Annex III):</w:t>
      </w:r>
      <w:r>
        <w:t xml:space="preserve"> </w:t>
      </w:r>
      <w:r>
        <w:t xml:space="preserve">-</w:t>
      </w:r>
      <w:r>
        <w:t xml:space="preserve"> </w:t>
      </w:r>
      <w:r>
        <w:rPr>
          <w:b/>
          <w:bCs/>
        </w:rPr>
        <w:t xml:space="preserve">Credit scoring and creditworthiness assessment</w:t>
      </w:r>
      <w:r>
        <w:t xml:space="preserve"> </w:t>
      </w:r>
      <w:r>
        <w:t xml:space="preserve">(Annex III, Point 5b)</w:t>
      </w:r>
      <w:r>
        <w:t xml:space="preserve"> </w:t>
      </w:r>
      <w:r>
        <w:t xml:space="preserve">-</w:t>
      </w:r>
      <w:r>
        <w:t xml:space="preserve"> </w:t>
      </w:r>
      <w:r>
        <w:rPr>
          <w:b/>
          <w:bCs/>
        </w:rPr>
        <w:t xml:space="preserve">Life and health insurance underwriting</w:t>
      </w:r>
      <w:r>
        <w:t xml:space="preserve"> </w:t>
      </w:r>
      <w:r>
        <w:t xml:space="preserve">(Annex III, Point 5a)</w:t>
      </w:r>
      <w:r>
        <w:t xml:space="preserve"> </w:t>
      </w:r>
      <w:r>
        <w:t xml:space="preserve">-</w:t>
      </w:r>
      <w:r>
        <w:t xml:space="preserve"> </w:t>
      </w:r>
      <w:r>
        <w:rPr>
          <w:b/>
          <w:bCs/>
        </w:rPr>
        <w:t xml:space="preserve">AI systems used for evaluation of creditworthiness</w:t>
      </w:r>
      <w:r>
        <w:t xml:space="preserve"> </w:t>
      </w:r>
      <w:r>
        <w:t xml:space="preserve">affecting natural persons’ access to essential services</w:t>
      </w:r>
    </w:p>
    <w:p>
      <w:pPr>
        <w:pStyle w:val="BodyText"/>
      </w:pPr>
      <w:r>
        <w:rPr>
          <w:b/>
          <w:bCs/>
        </w:rPr>
        <w:t xml:space="preserve">Compliance Requirements for High-Risk AI</w:t>
      </w:r>
      <w:r>
        <w:t xml:space="preserve"> </w:t>
      </w:r>
      <w:r>
        <w:t xml:space="preserve">(Articles 8-15):</w:t>
      </w:r>
    </w:p>
    <w:p>
      <w:pPr>
        <w:pStyle w:val="Compact"/>
        <w:numPr>
          <w:ilvl w:val="0"/>
          <w:numId w:val="1021"/>
        </w:numPr>
      </w:pPr>
      <w:r>
        <w:rPr>
          <w:b/>
          <w:bCs/>
        </w:rPr>
        <w:t xml:space="preserve">Risk Management System</w:t>
      </w:r>
      <w:r>
        <w:t xml:space="preserve"> </w:t>
      </w:r>
      <w:r>
        <w:t xml:space="preserve">(Article 9)</w:t>
      </w:r>
    </w:p>
    <w:p>
      <w:pPr>
        <w:pStyle w:val="Compact"/>
        <w:numPr>
          <w:ilvl w:val="1"/>
          <w:numId w:val="1022"/>
        </w:numPr>
      </w:pPr>
      <w:r>
        <w:t xml:space="preserve">Continuous risk identification and mitigation</w:t>
      </w:r>
    </w:p>
    <w:p>
      <w:pPr>
        <w:pStyle w:val="Compact"/>
        <w:numPr>
          <w:ilvl w:val="1"/>
          <w:numId w:val="1022"/>
        </w:numPr>
      </w:pPr>
      <w:r>
        <w:t xml:space="preserve">Risk categorization: Unacceptable (prohibited), High (regulated), Limited (transparency), Minimal (unregulated)</w:t>
      </w:r>
    </w:p>
    <w:p>
      <w:pPr>
        <w:pStyle w:val="Compact"/>
        <w:numPr>
          <w:ilvl w:val="1"/>
          <w:numId w:val="1022"/>
        </w:numPr>
      </w:pPr>
      <w:r>
        <w:t xml:space="preserve">Testing throughout AI system lifecycle</w:t>
      </w:r>
    </w:p>
    <w:p>
      <w:pPr>
        <w:pStyle w:val="Compact"/>
        <w:numPr>
          <w:ilvl w:val="0"/>
          <w:numId w:val="1021"/>
        </w:numPr>
      </w:pPr>
      <w:r>
        <w:rPr>
          <w:b/>
          <w:bCs/>
        </w:rPr>
        <w:t xml:space="preserve">Data and Data Governance</w:t>
      </w:r>
      <w:r>
        <w:t xml:space="preserve"> </w:t>
      </w:r>
      <w:r>
        <w:t xml:space="preserve">(Article 10)</w:t>
      </w:r>
    </w:p>
    <w:p>
      <w:pPr>
        <w:pStyle w:val="Compact"/>
        <w:numPr>
          <w:ilvl w:val="1"/>
          <w:numId w:val="1023"/>
        </w:numPr>
      </w:pPr>
      <w:r>
        <w:t xml:space="preserve">Training, validation, testing datasets</w:t>
      </w:r>
      <w:r>
        <w:t xml:space="preserve"> </w:t>
      </w:r>
      <w:r>
        <w:t xml:space="preserve">“free of errors and complete”</w:t>
      </w:r>
    </w:p>
    <w:p>
      <w:pPr>
        <w:pStyle w:val="Compact"/>
        <w:numPr>
          <w:ilvl w:val="1"/>
          <w:numId w:val="1023"/>
        </w:numPr>
      </w:pPr>
      <w:r>
        <w:t xml:space="preserve">“Appropriate measures to detect, prevent and mitigate bias”</w:t>
      </w:r>
    </w:p>
    <w:p>
      <w:pPr>
        <w:pStyle w:val="Compact"/>
        <w:numPr>
          <w:ilvl w:val="1"/>
          <w:numId w:val="1023"/>
        </w:numPr>
      </w:pPr>
      <w:r>
        <w:t xml:space="preserve">Data provenance and lineage documented</w:t>
      </w:r>
    </w:p>
    <w:p>
      <w:pPr>
        <w:pStyle w:val="Compact"/>
        <w:numPr>
          <w:ilvl w:val="0"/>
          <w:numId w:val="1021"/>
        </w:numPr>
      </w:pPr>
      <w:r>
        <w:rPr>
          <w:b/>
          <w:bCs/>
        </w:rPr>
        <w:t xml:space="preserve">Technical Documentation</w:t>
      </w:r>
      <w:r>
        <w:t xml:space="preserve"> </w:t>
      </w:r>
      <w:r>
        <w:t xml:space="preserve">(Article 11, Annex IV)</w:t>
      </w:r>
    </w:p>
    <w:p>
      <w:pPr>
        <w:pStyle w:val="Compact"/>
        <w:numPr>
          <w:ilvl w:val="1"/>
          <w:numId w:val="1024"/>
        </w:numPr>
      </w:pPr>
      <w:r>
        <w:t xml:space="preserve">General description of AI system</w:t>
      </w:r>
    </w:p>
    <w:p>
      <w:pPr>
        <w:pStyle w:val="Compact"/>
        <w:numPr>
          <w:ilvl w:val="1"/>
          <w:numId w:val="1024"/>
        </w:numPr>
      </w:pPr>
      <w:r>
        <w:t xml:space="preserve">Detailed algorithmic design and development</w:t>
      </w:r>
    </w:p>
    <w:p>
      <w:pPr>
        <w:pStyle w:val="Compact"/>
        <w:numPr>
          <w:ilvl w:val="1"/>
          <w:numId w:val="1024"/>
        </w:numPr>
      </w:pPr>
      <w:r>
        <w:t xml:space="preserve">Validation and testing procedures</w:t>
      </w:r>
    </w:p>
    <w:p>
      <w:pPr>
        <w:pStyle w:val="Compact"/>
        <w:numPr>
          <w:ilvl w:val="1"/>
          <w:numId w:val="1024"/>
        </w:numPr>
      </w:pPr>
      <w:r>
        <w:t xml:space="preserve">Risk management methodology</w:t>
      </w:r>
    </w:p>
    <w:p>
      <w:pPr>
        <w:pStyle w:val="Compact"/>
        <w:numPr>
          <w:ilvl w:val="1"/>
          <w:numId w:val="1024"/>
        </w:numPr>
      </w:pPr>
      <w:r>
        <w:t xml:space="preserve">Data governance and preprocessing</w:t>
      </w:r>
    </w:p>
    <w:p>
      <w:pPr>
        <w:pStyle w:val="Compact"/>
        <w:numPr>
          <w:ilvl w:val="1"/>
          <w:numId w:val="1024"/>
        </w:numPr>
      </w:pPr>
      <w:r>
        <w:t xml:space="preserve">Performance metrics and limitations</w:t>
      </w:r>
    </w:p>
    <w:p>
      <w:pPr>
        <w:pStyle w:val="Compact"/>
        <w:numPr>
          <w:ilvl w:val="0"/>
          <w:numId w:val="1021"/>
        </w:numPr>
      </w:pPr>
      <w:r>
        <w:rPr>
          <w:b/>
          <w:bCs/>
        </w:rPr>
        <w:t xml:space="preserve">Record-Keeping and Audit Trails</w:t>
      </w:r>
      <w:r>
        <w:t xml:space="preserve"> </w:t>
      </w:r>
      <w:r>
        <w:t xml:space="preserve">(Article 12)</w:t>
      </w:r>
    </w:p>
    <w:p>
      <w:pPr>
        <w:pStyle w:val="Compact"/>
        <w:numPr>
          <w:ilvl w:val="1"/>
          <w:numId w:val="1025"/>
        </w:numPr>
      </w:pPr>
      <w:r>
        <w:t xml:space="preserve">Automatic logging ensuring traceability throughout lifecycle</w:t>
      </w:r>
    </w:p>
    <w:p>
      <w:pPr>
        <w:pStyle w:val="Compact"/>
        <w:numPr>
          <w:ilvl w:val="1"/>
          <w:numId w:val="1025"/>
        </w:numPr>
      </w:pPr>
      <w:r>
        <w:t xml:space="preserve">Logging period: Minimum 6 months, longer if required by sector regulation</w:t>
      </w:r>
    </w:p>
    <w:p>
      <w:pPr>
        <w:pStyle w:val="Compact"/>
        <w:numPr>
          <w:ilvl w:val="1"/>
          <w:numId w:val="1025"/>
        </w:numPr>
      </w:pPr>
      <w:r>
        <w:t xml:space="preserve">Immutable storage preventing tampering</w:t>
      </w:r>
    </w:p>
    <w:p>
      <w:pPr>
        <w:pStyle w:val="Compact"/>
        <w:numPr>
          <w:ilvl w:val="0"/>
          <w:numId w:val="1021"/>
        </w:numPr>
      </w:pPr>
      <w:r>
        <w:rPr>
          <w:b/>
          <w:bCs/>
        </w:rPr>
        <w:t xml:space="preserve">Transparency and User Information</w:t>
      </w:r>
      <w:r>
        <w:t xml:space="preserve"> </w:t>
      </w:r>
      <w:r>
        <w:t xml:space="preserve">(Article 13)</w:t>
      </w:r>
    </w:p>
    <w:p>
      <w:pPr>
        <w:pStyle w:val="Compact"/>
        <w:numPr>
          <w:ilvl w:val="1"/>
          <w:numId w:val="1026"/>
        </w:numPr>
      </w:pPr>
      <w:r>
        <w:t xml:space="preserve">“Appropriate level of transparency”</w:t>
      </w:r>
      <w:r>
        <w:t xml:space="preserve"> </w:t>
      </w:r>
      <w:r>
        <w:t xml:space="preserve">enabling users to interpret system output</w:t>
      </w:r>
    </w:p>
    <w:p>
      <w:pPr>
        <w:pStyle w:val="Compact"/>
        <w:numPr>
          <w:ilvl w:val="1"/>
          <w:numId w:val="1026"/>
        </w:numPr>
      </w:pPr>
      <w:r>
        <w:t xml:space="preserve">Information must be</w:t>
      </w:r>
      <w:r>
        <w:t xml:space="preserve"> </w:t>
      </w:r>
      <w:r>
        <w:t xml:space="preserve">“clear, succinct, and easily accessible”</w:t>
      </w:r>
    </w:p>
    <w:p>
      <w:pPr>
        <w:pStyle w:val="Compact"/>
        <w:numPr>
          <w:ilvl w:val="1"/>
          <w:numId w:val="1026"/>
        </w:numPr>
      </w:pPr>
      <w:r>
        <w:t xml:space="preserve">Explanation of system capabilities, limitations, expected performance</w:t>
      </w:r>
    </w:p>
    <w:p>
      <w:pPr>
        <w:pStyle w:val="Compact"/>
        <w:numPr>
          <w:ilvl w:val="0"/>
          <w:numId w:val="1021"/>
        </w:numPr>
      </w:pPr>
      <w:r>
        <w:rPr>
          <w:b/>
          <w:bCs/>
        </w:rPr>
        <w:t xml:space="preserve">Human Oversight</w:t>
      </w:r>
      <w:r>
        <w:t xml:space="preserve"> </w:t>
      </w:r>
      <w:r>
        <w:t xml:space="preserve">(Article 14)</w:t>
      </w:r>
    </w:p>
    <w:p>
      <w:pPr>
        <w:pStyle w:val="Compact"/>
        <w:numPr>
          <w:ilvl w:val="1"/>
          <w:numId w:val="1027"/>
        </w:numPr>
      </w:pPr>
      <w:r>
        <w:t xml:space="preserve">Ability to override AI decisions</w:t>
      </w:r>
    </w:p>
    <w:p>
      <w:pPr>
        <w:pStyle w:val="Compact"/>
        <w:numPr>
          <w:ilvl w:val="1"/>
          <w:numId w:val="1027"/>
        </w:numPr>
      </w:pPr>
      <w:r>
        <w:t xml:space="preserve">Understanding of AI system capabilities and limitations</w:t>
      </w:r>
    </w:p>
    <w:p>
      <w:pPr>
        <w:pStyle w:val="Compact"/>
        <w:numPr>
          <w:ilvl w:val="1"/>
          <w:numId w:val="1027"/>
        </w:numPr>
      </w:pPr>
      <w:r>
        <w:t xml:space="preserve">Ability to intervene or interrupt system operation</w:t>
      </w:r>
    </w:p>
    <w:p>
      <w:pPr>
        <w:pStyle w:val="Compact"/>
        <w:numPr>
          <w:ilvl w:val="0"/>
          <w:numId w:val="1021"/>
        </w:numPr>
      </w:pPr>
      <w:r>
        <w:rPr>
          <w:b/>
          <w:bCs/>
        </w:rPr>
        <w:t xml:space="preserve">Accuracy, Robustness, Cybersecurity</w:t>
      </w:r>
      <w:r>
        <w:t xml:space="preserve"> </w:t>
      </w:r>
      <w:r>
        <w:t xml:space="preserve">(Article 15)</w:t>
      </w:r>
    </w:p>
    <w:p>
      <w:pPr>
        <w:pStyle w:val="Compact"/>
        <w:numPr>
          <w:ilvl w:val="1"/>
          <w:numId w:val="1028"/>
        </w:numPr>
      </w:pPr>
      <w:r>
        <w:t xml:space="preserve">“Appropriate level of accuracy, robustness and cybersecurity”</w:t>
      </w:r>
    </w:p>
    <w:p>
      <w:pPr>
        <w:pStyle w:val="Compact"/>
        <w:numPr>
          <w:ilvl w:val="1"/>
          <w:numId w:val="1028"/>
        </w:numPr>
      </w:pPr>
      <w:r>
        <w:t xml:space="preserve">Resilience against errors, faults, inconsistencies</w:t>
      </w:r>
    </w:p>
    <w:p>
      <w:pPr>
        <w:pStyle w:val="Compact"/>
        <w:numPr>
          <w:ilvl w:val="1"/>
          <w:numId w:val="1028"/>
        </w:numPr>
      </w:pPr>
      <w:r>
        <w:t xml:space="preserve">Protection against unauthorized access and manipulation</w:t>
      </w:r>
    </w:p>
    <w:p>
      <w:pPr>
        <w:pStyle w:val="FirstParagraph"/>
      </w:pPr>
      <w:r>
        <w:rPr>
          <w:b/>
          <w:bCs/>
        </w:rPr>
        <w:t xml:space="preserve">Conformity Assessment</w:t>
      </w:r>
      <w:r>
        <w:t xml:space="preserve"> </w:t>
      </w:r>
      <w:r>
        <w:t xml:space="preserve">(Article 43):</w:t>
      </w:r>
    </w:p>
    <w:p>
      <w:pPr>
        <w:pStyle w:val="BodyText"/>
      </w:pPr>
      <w:r>
        <w:t xml:space="preserve">High-risk AI systems require third-party conformity assessment by</w:t>
      </w:r>
      <w:r>
        <w:t xml:space="preserve"> </w:t>
      </w:r>
      <w:r>
        <w:rPr>
          <w:b/>
          <w:bCs/>
        </w:rPr>
        <w:t xml:space="preserve">notified bodies</w:t>
      </w:r>
      <w:r>
        <w:t xml:space="preserve"> </w:t>
      </w:r>
      <w:r>
        <w:t xml:space="preserve">designated by EU member states:</w:t>
      </w:r>
    </w:p>
    <w:p>
      <w:pPr>
        <w:pStyle w:val="BodyText"/>
      </w:pPr>
      <w:r>
        <w:rPr>
          <w:b/>
          <w:bCs/>
        </w:rPr>
        <w:t xml:space="preserve">Assessment Process</w:t>
      </w:r>
      <w:r>
        <w:t xml:space="preserve">:</w:t>
      </w:r>
      <w:r>
        <w:t xml:space="preserve"> </w:t>
      </w:r>
      <w:r>
        <w:t xml:space="preserve">1. Technical documentation review (Annex IV)</w:t>
      </w:r>
      <w:r>
        <w:t xml:space="preserve"> </w:t>
      </w:r>
      <w:r>
        <w:t xml:space="preserve">2. Quality management system evaluation</w:t>
      </w:r>
      <w:r>
        <w:t xml:space="preserve"> </w:t>
      </w:r>
      <w:r>
        <w:t xml:space="preserve">3. Examination of design process and validation methodology</w:t>
      </w:r>
      <w:r>
        <w:t xml:space="preserve"> </w:t>
      </w:r>
      <w:r>
        <w:t xml:space="preserve">4. Testing of AI system in representative environment</w:t>
      </w:r>
      <w:r>
        <w:t xml:space="preserve"> </w:t>
      </w:r>
      <w:r>
        <w:t xml:space="preserve">5. Issuance of EU Technical Documentation Certificate (valid 4 years)</w:t>
      </w:r>
    </w:p>
    <w:p>
      <w:pPr>
        <w:pStyle w:val="BodyText"/>
      </w:pPr>
      <w:r>
        <w:rPr>
          <w:b/>
          <w:bCs/>
        </w:rPr>
        <w:t xml:space="preserve">Notified Body Designation</w:t>
      </w:r>
      <w:r>
        <w:t xml:space="preserve">: EC NANDO database will list designated notified bodies (TÜV SÜD, BSI, Bureau Veritas expected)</w:t>
      </w:r>
    </w:p>
    <w:p>
      <w:pPr>
        <w:pStyle w:val="BodyText"/>
      </w:pPr>
      <w:r>
        <w:rPr>
          <w:b/>
          <w:bCs/>
        </w:rPr>
        <w:t xml:space="preserve">Self-Assessment Alternative</w:t>
      </w:r>
      <w:r>
        <w:t xml:space="preserve"> </w:t>
      </w:r>
      <w:r>
        <w:t xml:space="preserve">(Article 43.2): Internal conformity assessment permitted if:</w:t>
      </w:r>
      <w:r>
        <w:t xml:space="preserve"> </w:t>
      </w:r>
      <w:r>
        <w:t xml:space="preserve">- Provider has ISO/IEC 42001 certified AI Management System</w:t>
      </w:r>
      <w:r>
        <w:t xml:space="preserve"> </w:t>
      </w:r>
      <w:r>
        <w:t xml:space="preserve">- AI system not based on deep learning or high complexity</w:t>
      </w:r>
      <w:r>
        <w:t xml:space="preserve"> </w:t>
      </w:r>
      <w:r>
        <w:t xml:space="preserve">- AI system not biometric identification/categorization</w:t>
      </w:r>
    </w:p>
    <w:p>
      <w:pPr>
        <w:pStyle w:val="BodyText"/>
      </w:pPr>
      <w:r>
        <w:rPr>
          <w:b/>
          <w:bCs/>
        </w:rPr>
        <w:t xml:space="preserve">For financial AI</w:t>
      </w:r>
      <w:r>
        <w:t xml:space="preserve">: Self-assessment unlikely (typically deep learning or high complexity); third-party assessment expected for most systems.</w:t>
      </w:r>
    </w:p>
    <w:p>
      <w:pPr>
        <w:pStyle w:val="BodyText"/>
      </w:pPr>
      <w:r>
        <w:rPr>
          <w:b/>
          <w:bCs/>
        </w:rPr>
        <w:t xml:space="preserve">Enforcement Timeline</w:t>
      </w:r>
      <w:r>
        <w:t xml:space="preserve">:</w:t>
      </w:r>
      <w:r>
        <w:t xml:space="preserve"> </w:t>
      </w:r>
      <w:r>
        <w:t xml:space="preserve">-</w:t>
      </w:r>
      <w:r>
        <w:t xml:space="preserve"> </w:t>
      </w:r>
      <w:r>
        <w:rPr>
          <w:b/>
          <w:bCs/>
        </w:rPr>
        <w:t xml:space="preserve">August 2, 2024</w:t>
      </w:r>
      <w:r>
        <w:t xml:space="preserve">: Regulation entered into force</w:t>
      </w:r>
      <w:r>
        <w:t xml:space="preserve"> </w:t>
      </w:r>
      <w:r>
        <w:t xml:space="preserve">-</w:t>
      </w:r>
      <w:r>
        <w:t xml:space="preserve"> </w:t>
      </w:r>
      <w:r>
        <w:rPr>
          <w:b/>
          <w:bCs/>
        </w:rPr>
        <w:t xml:space="preserve">February 2, 2025</w:t>
      </w:r>
      <w:r>
        <w:t xml:space="preserve">: Prohibited AI practices ban (6 months)</w:t>
      </w:r>
      <w:r>
        <w:t xml:space="preserve"> </w:t>
      </w:r>
      <w:r>
        <w:t xml:space="preserve">-</w:t>
      </w:r>
      <w:r>
        <w:t xml:space="preserve"> </w:t>
      </w:r>
      <w:r>
        <w:rPr>
          <w:b/>
          <w:bCs/>
        </w:rPr>
        <w:t xml:space="preserve">August 2, 2025</w:t>
      </w:r>
      <w:r>
        <w:t xml:space="preserve">: Governance and notified body obligations (12 months)</w:t>
      </w:r>
      <w:r>
        <w:t xml:space="preserve"> </w:t>
      </w:r>
      <w:r>
        <w:t xml:space="preserve">-</w:t>
      </w:r>
      <w:r>
        <w:t xml:space="preserve"> </w:t>
      </w:r>
      <w:r>
        <w:rPr>
          <w:b/>
          <w:bCs/>
        </w:rPr>
        <w:t xml:space="preserve">August 2, 2026</w:t>
      </w:r>
      <w:r>
        <w:t xml:space="preserve">: High-risk AI compliance deadline (24 months) —</w:t>
      </w:r>
      <w:r>
        <w:t xml:space="preserve"> </w:t>
      </w:r>
      <w:r>
        <w:rPr>
          <w:b/>
          <w:bCs/>
        </w:rPr>
        <w:t xml:space="preserve">CRITICAL DATE</w:t>
      </w:r>
      <w:r>
        <w:t xml:space="preserve"> </w:t>
      </w:r>
      <w:r>
        <w:t xml:space="preserve">-</w:t>
      </w:r>
      <w:r>
        <w:t xml:space="preserve"> </w:t>
      </w:r>
      <w:r>
        <w:rPr>
          <w:b/>
          <w:bCs/>
        </w:rPr>
        <w:t xml:space="preserve">August 2, 2027</w:t>
      </w:r>
      <w:r>
        <w:t xml:space="preserve">: AI systems in embedded products (36 months)</w:t>
      </w:r>
    </w:p>
    <w:p>
      <w:pPr>
        <w:pStyle w:val="BodyText"/>
      </w:pPr>
      <w:r>
        <w:rPr>
          <w:b/>
          <w:bCs/>
        </w:rPr>
        <w:t xml:space="preserve">Penalties</w:t>
      </w:r>
      <w:r>
        <w:t xml:space="preserve"> </w:t>
      </w:r>
      <w:r>
        <w:t xml:space="preserve">(Article 99):</w:t>
      </w:r>
      <w:r>
        <w:t xml:space="preserve"> </w:t>
      </w:r>
      <w:r>
        <w:t xml:space="preserve">- Non-compliance with prohibited AI: €35M or 7% of global turnover (whichever greater)</w:t>
      </w:r>
      <w:r>
        <w:t xml:space="preserve"> </w:t>
      </w:r>
      <w:r>
        <w:t xml:space="preserve">- Non-compliance with high-risk obligations: €15M or 3% of global turnover</w:t>
      </w:r>
      <w:r>
        <w:t xml:space="preserve"> </w:t>
      </w:r>
      <w:r>
        <w:t xml:space="preserve">- Supplying incorrect information: €7.5M or 1% of global turnover</w:t>
      </w:r>
    </w:p>
    <w:bookmarkEnd w:id="23"/>
    <w:bookmarkStart w:id="24" w:name="us-regulatory-landscape"/>
    <w:p>
      <w:pPr>
        <w:pStyle w:val="Heading3"/>
      </w:pPr>
      <w:r>
        <w:rPr>
          <w:rStyle w:val="SectionNumber"/>
        </w:rPr>
        <w:t xml:space="preserve">1.5.2</w:t>
      </w:r>
      <w:r>
        <w:tab/>
      </w:r>
      <w:r>
        <w:t xml:space="preserve">4.2 US Regulatory Landscape</w:t>
      </w:r>
    </w:p>
    <w:p>
      <w:pPr>
        <w:pStyle w:val="FirstParagraph"/>
      </w:pPr>
      <w:r>
        <w:t xml:space="preserve">The United States lacks comprehensive AI legislation equivalent to the EU AI Act, but existing financial regulations create de facto AI compliance requirements:</w:t>
      </w:r>
    </w:p>
    <w:p>
      <w:pPr>
        <w:pStyle w:val="BodyText"/>
      </w:pPr>
      <w:r>
        <w:rPr>
          <w:b/>
          <w:bCs/>
        </w:rPr>
        <w:t xml:space="preserve">Federal Reserve SR 11-7: Model Risk Management</w:t>
      </w:r>
      <w:r>
        <w:t xml:space="preserve"> </w:t>
      </w:r>
      <w:r>
        <w:t xml:space="preserve">(2011, updated 2017)</w:t>
      </w:r>
    </w:p>
    <w:p>
      <w:pPr>
        <w:pStyle w:val="BodyText"/>
      </w:pPr>
      <w:r>
        <w:t xml:space="preserve">Three-pillar framework for model validation:</w:t>
      </w:r>
      <w:r>
        <w:t xml:space="preserve"> </w:t>
      </w:r>
      <w:r>
        <w:t xml:space="preserve">1.</w:t>
      </w:r>
      <w:r>
        <w:t xml:space="preserve"> </w:t>
      </w:r>
      <w:r>
        <w:rPr>
          <w:b/>
          <w:bCs/>
        </w:rPr>
        <w:t xml:space="preserve">Conceptual soundness</w:t>
      </w:r>
      <w:r>
        <w:t xml:space="preserve">: Theory and logic appropriate for intended purpose</w:t>
      </w:r>
      <w:r>
        <w:t xml:space="preserve"> </w:t>
      </w:r>
      <w:r>
        <w:t xml:space="preserve">2.</w:t>
      </w:r>
      <w:r>
        <w:t xml:space="preserve"> </w:t>
      </w:r>
      <w:r>
        <w:rPr>
          <w:b/>
          <w:bCs/>
        </w:rPr>
        <w:t xml:space="preserve">Ongoing monitoring</w:t>
      </w:r>
      <w:r>
        <w:t xml:space="preserve">: Performance tracking, outcome analysis, error detection</w:t>
      </w:r>
      <w:r>
        <w:t xml:space="preserve"> </w:t>
      </w:r>
      <w:r>
        <w:t xml:space="preserve">3.</w:t>
      </w:r>
      <w:r>
        <w:t xml:space="preserve"> </w:t>
      </w:r>
      <w:r>
        <w:rPr>
          <w:b/>
          <w:bCs/>
        </w:rPr>
        <w:t xml:space="preserve">Outcomes analysis</w:t>
      </w:r>
      <w:r>
        <w:t xml:space="preserve">: Back-testing, benchmarking, sensitivity analysis</w:t>
      </w:r>
    </w:p>
    <w:p>
      <w:pPr>
        <w:pStyle w:val="BodyText"/>
      </w:pPr>
      <w:r>
        <w:rPr>
          <w:b/>
          <w:bCs/>
        </w:rPr>
        <w:t xml:space="preserve">Application to AI</w:t>
      </w:r>
      <w:r>
        <w:t xml:space="preserve">: Federal Reserve confirmed (2019) that SR 11-7 applies to machine learning models used for credit underwriting, stress testing, and risk management.</w:t>
      </w:r>
    </w:p>
    <w:p>
      <w:pPr>
        <w:pStyle w:val="BodyText"/>
      </w:pPr>
      <w:r>
        <w:rPr>
          <w:b/>
          <w:bCs/>
        </w:rPr>
        <w:t xml:space="preserve">Validation requirements</w:t>
      </w:r>
      <w:r>
        <w:t xml:space="preserve">:</w:t>
      </w:r>
      <w:r>
        <w:t xml:space="preserve"> </w:t>
      </w:r>
      <w:r>
        <w:t xml:space="preserve">- Independent validation function (separate from model development)</w:t>
      </w:r>
      <w:r>
        <w:t xml:space="preserve"> </w:t>
      </w:r>
      <w:r>
        <w:t xml:space="preserve">- Third-party validation for critical models (internal validation acceptable for lower-risk)</w:t>
      </w:r>
      <w:r>
        <w:t xml:space="preserve"> </w:t>
      </w:r>
      <w:r>
        <w:t xml:space="preserve">- Documentation: Model assumptions, limitations, appropriate use, performance benchmarks</w:t>
      </w:r>
    </w:p>
    <w:p>
      <w:pPr>
        <w:pStyle w:val="BodyText"/>
      </w:pPr>
      <w:r>
        <w:rPr>
          <w:b/>
          <w:bCs/>
        </w:rPr>
        <w:t xml:space="preserve">Equal Credit Opportunity Act (ECOA) and Regulation B</w:t>
      </w:r>
    </w:p>
    <w:p>
      <w:pPr>
        <w:pStyle w:val="BodyText"/>
      </w:pPr>
      <w:r>
        <w:t xml:space="preserve">Adverse action notices (15 USC 1691(d)) must contain:</w:t>
      </w:r>
      <w:r>
        <w:t xml:space="preserve"> </w:t>
      </w:r>
      <w:r>
        <w:t xml:space="preserve">-</w:t>
      </w:r>
      <w:r>
        <w:t xml:space="preserve"> </w:t>
      </w:r>
      <w:r>
        <w:t xml:space="preserve">“Statement of specific reasons for adverse action”</w:t>
      </w:r>
      <w:r>
        <w:t xml:space="preserve"> </w:t>
      </w:r>
      <w:r>
        <w:t xml:space="preserve">- Reasons must be</w:t>
      </w:r>
      <w:r>
        <w:t xml:space="preserve"> </w:t>
      </w:r>
      <w:r>
        <w:t xml:space="preserve">“specific and accurate”</w:t>
      </w:r>
      <w:r>
        <w:t xml:space="preserve"> </w:t>
      </w:r>
      <w:r>
        <w:t xml:space="preserve">(12 CFR 1002.9)</w:t>
      </w:r>
    </w:p>
    <w:p>
      <w:pPr>
        <w:pStyle w:val="BodyText"/>
      </w:pPr>
      <w:r>
        <w:rPr>
          <w:b/>
          <w:bCs/>
        </w:rPr>
        <w:t xml:space="preserve">CFPB Guidance (2023)</w:t>
      </w:r>
      <w:r>
        <w:t xml:space="preserve">:</w:t>
      </w:r>
      <w:r>
        <w:t xml:space="preserve"> </w:t>
      </w:r>
      <w:r>
        <w:t xml:space="preserve">“The use of complex algorithms does not relieve a lender from its obligation to provide specific and accurate reasons for adverse action.”</w:t>
      </w:r>
    </w:p>
    <w:p>
      <w:pPr>
        <w:pStyle w:val="BodyText"/>
      </w:pPr>
      <w:r>
        <w:rPr>
          <w:b/>
          <w:bCs/>
        </w:rPr>
        <w:t xml:space="preserve">Implication</w:t>
      </w:r>
      <w:r>
        <w:t xml:space="preserve">: Statistical approximations (SHAP, LIME) may be insufficient; regulators expect</w:t>
      </w:r>
      <w:r>
        <w:t xml:space="preserve"> </w:t>
      </w:r>
      <w:r>
        <w:rPr>
          <w:b/>
          <w:bCs/>
        </w:rPr>
        <w:t xml:space="preserve">true explanations</w:t>
      </w:r>
      <w:r>
        <w:t xml:space="preserve"> </w:t>
      </w:r>
      <w:r>
        <w:t xml:space="preserve">of algorithmic decision-making.</w:t>
      </w:r>
    </w:p>
    <w:p>
      <w:pPr>
        <w:pStyle w:val="BodyText"/>
      </w:pPr>
      <w:r>
        <w:rPr>
          <w:b/>
          <w:bCs/>
        </w:rPr>
        <w:t xml:space="preserve">Fair Lending Laws (Equal Credit Opportunity Act, Fair Housing Act)</w:t>
      </w:r>
    </w:p>
    <w:p>
      <w:pPr>
        <w:pStyle w:val="BodyText"/>
      </w:pPr>
      <w:r>
        <w:t xml:space="preserve">Disparate impact doctrine applies to AI:</w:t>
      </w:r>
      <w:r>
        <w:t xml:space="preserve"> </w:t>
      </w:r>
      <w:r>
        <w:t xml:space="preserve">-</w:t>
      </w:r>
      <w:r>
        <w:t xml:space="preserve"> </w:t>
      </w:r>
      <w:r>
        <w:rPr>
          <w:b/>
          <w:bCs/>
        </w:rPr>
        <w:t xml:space="preserve">Three-part test</w:t>
      </w:r>
      <w:r>
        <w:t xml:space="preserve"> </w:t>
      </w:r>
      <w:r>
        <w:t xml:space="preserve">(HUD 2013 guidance, affirmed SCOTUS 2015):</w:t>
      </w:r>
      <w:r>
        <w:t xml:space="preserve"> </w:t>
      </w:r>
      <w:r>
        <w:t xml:space="preserve">1. Complainant shows statistically significant disparity</w:t>
      </w:r>
      <w:r>
        <w:t xml:space="preserve"> </w:t>
      </w:r>
      <w:r>
        <w:t xml:space="preserve">2. Lender must prove legitimate business necessity</w:t>
      </w:r>
      <w:r>
        <w:t xml:space="preserve"> </w:t>
      </w:r>
      <w:r>
        <w:t xml:space="preserve">3. Complainant can show less discriminatory alternative exists</w:t>
      </w:r>
    </w:p>
    <w:p>
      <w:pPr>
        <w:pStyle w:val="BodyText"/>
      </w:pPr>
      <w:r>
        <w:rPr>
          <w:b/>
          <w:bCs/>
        </w:rPr>
        <w:t xml:space="preserve">AI-specific challenges</w:t>
      </w:r>
      <w:r>
        <w:t xml:space="preserve">:</w:t>
      </w:r>
      <w:r>
        <w:t xml:space="preserve"> </w:t>
      </w:r>
      <w:r>
        <w:t xml:space="preserve">- Proxy variables (e.g., ZIP code proxies for race)</w:t>
      </w:r>
      <w:r>
        <w:t xml:space="preserve"> </w:t>
      </w:r>
      <w:r>
        <w:t xml:space="preserve">- Intersectional bias (multiple protected classes)</w:t>
      </w:r>
      <w:r>
        <w:t xml:space="preserve"> </w:t>
      </w:r>
      <w:r>
        <w:t xml:space="preserve">- Model opacity impedes</w:t>
      </w:r>
      <w:r>
        <w:t xml:space="preserve"> </w:t>
      </w:r>
      <w:r>
        <w:t xml:space="preserve">“legitimate business necessity”</w:t>
      </w:r>
      <w:r>
        <w:t xml:space="preserve"> </w:t>
      </w:r>
      <w:r>
        <w:t xml:space="preserve">defense</w:t>
      </w:r>
    </w:p>
    <w:p>
      <w:pPr>
        <w:pStyle w:val="BodyText"/>
      </w:pPr>
      <w:r>
        <w:rPr>
          <w:b/>
          <w:bCs/>
        </w:rPr>
        <w:t xml:space="preserve">Regulatory enforcement</w:t>
      </w:r>
      <w:r>
        <w:t xml:space="preserve">: CFPB, DOJ, and OCC have brought fair lending cases involving algorithmic decision-making (e.g., Earnest LLC $2.5M settlement 2024).</w:t>
      </w:r>
    </w:p>
    <w:p>
      <w:pPr>
        <w:pStyle w:val="BodyText"/>
      </w:pPr>
      <w:r>
        <w:rPr>
          <w:b/>
          <w:bCs/>
        </w:rPr>
        <w:t xml:space="preserve">SEC Investment Adviser Fiduciary Duty</w:t>
      </w:r>
    </w:p>
    <w:p>
      <w:pPr>
        <w:pStyle w:val="BodyText"/>
      </w:pPr>
      <w:r>
        <w:t xml:space="preserve">Robo-advisors and algorithmic trading subject to:</w:t>
      </w:r>
      <w:r>
        <w:t xml:space="preserve"> </w:t>
      </w:r>
      <w:r>
        <w:t xml:space="preserve">-</w:t>
      </w:r>
      <w:r>
        <w:t xml:space="preserve"> </w:t>
      </w:r>
      <w:r>
        <w:rPr>
          <w:b/>
          <w:bCs/>
        </w:rPr>
        <w:t xml:space="preserve">Suitability requirements</w:t>
      </w:r>
      <w:r>
        <w:t xml:space="preserve">: Recommendations must suit client’s financial situation and risk tolerance</w:t>
      </w:r>
      <w:r>
        <w:t xml:space="preserve"> </w:t>
      </w:r>
      <w:r>
        <w:t xml:space="preserve">-</w:t>
      </w:r>
      <w:r>
        <w:t xml:space="preserve"> </w:t>
      </w:r>
      <w:r>
        <w:rPr>
          <w:b/>
          <w:bCs/>
        </w:rPr>
        <w:t xml:space="preserve">Best execution</w:t>
      </w:r>
      <w:r>
        <w:t xml:space="preserve">: Algorithmic trading must achieve best reasonably available price</w:t>
      </w:r>
      <w:r>
        <w:t xml:space="preserve"> </w:t>
      </w:r>
      <w:r>
        <w:t xml:space="preserve">-</w:t>
      </w:r>
      <w:r>
        <w:t xml:space="preserve"> </w:t>
      </w:r>
      <w:r>
        <w:rPr>
          <w:b/>
          <w:bCs/>
        </w:rPr>
        <w:t xml:space="preserve">Conflicts of interest</w:t>
      </w:r>
      <w:r>
        <w:t xml:space="preserve">: Algorithmic preferences must be disclosed</w:t>
      </w:r>
    </w:p>
    <w:p>
      <w:pPr>
        <w:pStyle w:val="BodyText"/>
      </w:pPr>
      <w:r>
        <w:rPr>
          <w:b/>
          <w:bCs/>
        </w:rPr>
        <w:t xml:space="preserve">SEC examination priorities (2024-2025)</w:t>
      </w:r>
      <w:r>
        <w:t xml:space="preserve">: AI and algorithmic trading oversight expanded; focus on algorithmic bias, explanation of recommendations, and conflicts of interest.</w:t>
      </w:r>
    </w:p>
    <w:bookmarkEnd w:id="24"/>
    <w:bookmarkStart w:id="25" w:name="certification-pathway-and-costs"/>
    <w:p>
      <w:pPr>
        <w:pStyle w:val="Heading3"/>
      </w:pPr>
      <w:r>
        <w:rPr>
          <w:rStyle w:val="SectionNumber"/>
        </w:rPr>
        <w:t xml:space="preserve">1.5.3</w:t>
      </w:r>
      <w:r>
        <w:tab/>
      </w:r>
      <w:r>
        <w:t xml:space="preserve">4.3 Certification Pathway and Costs</w:t>
      </w:r>
    </w:p>
    <w:p>
      <w:pPr>
        <w:pStyle w:val="FirstParagraph"/>
      </w:pPr>
      <w:r>
        <w:t xml:space="preserve">Based on comprehensive compliance research, the pathway to full EU + US certification involves parallel workstreams:</w:t>
      </w:r>
    </w:p>
    <w:p>
      <w:pPr>
        <w:pStyle w:val="BodyText"/>
      </w:pPr>
      <w:r>
        <w:rPr>
          <w:b/>
          <w:bCs/>
        </w:rPr>
        <w:t xml:space="preserve">Platform-Level Certification Strategy</w:t>
      </w:r>
      <w:r>
        <w:t xml:space="preserve"> </w:t>
      </w:r>
      <w:r>
        <w:t xml:space="preserve">(Recommended):</w:t>
      </w:r>
    </w:p>
    <w:p>
      <w:pPr>
        <w:pStyle w:val="BodyText"/>
      </w:pPr>
      <w:r>
        <w:t xml:space="preserve">Hupyy invests €350,000-€600,000 over 12-18 months to certify the</w:t>
      </w:r>
      <w:r>
        <w:t xml:space="preserve"> </w:t>
      </w:r>
      <w:r>
        <w:rPr>
          <w:b/>
          <w:bCs/>
        </w:rPr>
        <w:t xml:space="preserve">platform itself</w:t>
      </w:r>
      <w:r>
        <w:t xml:space="preserve">, enabling client deployments to inherit 55-60% of compliance work:</w:t>
      </w:r>
    </w:p>
    <w:p>
      <w:pPr>
        <w:pStyle w:val="BodyText"/>
      </w:pPr>
      <w:r>
        <w:rPr>
          <w:b/>
          <w:bCs/>
        </w:rPr>
        <w:t xml:space="preserve">Workstream 1: ISO/IEC 42001 AI Management System</w:t>
      </w:r>
      <w:r>
        <w:t xml:space="preserve"> </w:t>
      </w:r>
      <w:r>
        <w:t xml:space="preserve">(€150K-€250K, 9 months)</w:t>
      </w:r>
      <w:r>
        <w:t xml:space="preserve"> </w:t>
      </w:r>
      <w:r>
        <w:t xml:space="preserve">- Establish AI governance framework</w:t>
      </w:r>
      <w:r>
        <w:t xml:space="preserve"> </w:t>
      </w:r>
      <w:r>
        <w:t xml:space="preserve">- Implement risk management system</w:t>
      </w:r>
      <w:r>
        <w:t xml:space="preserve"> </w:t>
      </w:r>
      <w:r>
        <w:t xml:space="preserve">- Document AI lifecycle procedures</w:t>
      </w:r>
      <w:r>
        <w:t xml:space="preserve"> </w:t>
      </w:r>
      <w:r>
        <w:t xml:space="preserve">- Certification body audit (TÜV SÜD or BSI)</w:t>
      </w:r>
      <w:r>
        <w:t xml:space="preserve"> </w:t>
      </w:r>
      <w:r>
        <w:t xml:space="preserve">-</w:t>
      </w:r>
      <w:r>
        <w:t xml:space="preserve"> </w:t>
      </w:r>
      <w:r>
        <w:rPr>
          <w:b/>
          <w:bCs/>
        </w:rPr>
        <w:t xml:space="preserve">Output</w:t>
      </w:r>
      <w:r>
        <w:t xml:space="preserve">: ISO 42001:2023 certificate (3-year validity, annual surveillance audits)</w:t>
      </w:r>
    </w:p>
    <w:p>
      <w:pPr>
        <w:pStyle w:val="BodyText"/>
      </w:pPr>
      <w:r>
        <w:rPr>
          <w:b/>
          <w:bCs/>
        </w:rPr>
        <w:t xml:space="preserve">Workstream 2: Platform Core Capabilities Validation</w:t>
      </w:r>
      <w:r>
        <w:t xml:space="preserve"> </w:t>
      </w:r>
      <w:r>
        <w:t xml:space="preserve">(€200K-€350K, 12 months)</w:t>
      </w:r>
      <w:r>
        <w:t xml:space="preserve"> </w:t>
      </w:r>
      <w:r>
        <w:t xml:space="preserve">- Explainability module: SHAP/LIME accuracy validation, ECOA compliance</w:t>
      </w:r>
      <w:r>
        <w:t xml:space="preserve"> </w:t>
      </w:r>
      <w:r>
        <w:t xml:space="preserve">- Fairness testing module: Demographic parity, equalized odds, disparate impact metrics</w:t>
      </w:r>
      <w:r>
        <w:t xml:space="preserve"> </w:t>
      </w:r>
      <w:r>
        <w:t xml:space="preserve">- Audit trail infrastructure: Immutable logging, cryptographic integrity, retrieval performance</w:t>
      </w:r>
      <w:r>
        <w:t xml:space="preserve"> </w:t>
      </w:r>
      <w:r>
        <w:t xml:space="preserve">- Platform technical documentation (EU AI Act Annex IV template)</w:t>
      </w:r>
      <w:r>
        <w:t xml:space="preserve"> </w:t>
      </w:r>
      <w:r>
        <w:t xml:space="preserve">- SR 11-7 platform validation report</w:t>
      </w:r>
      <w:r>
        <w:t xml:space="preserve"> </w:t>
      </w:r>
      <w:r>
        <w:t xml:space="preserve">-</w:t>
      </w:r>
      <w:r>
        <w:t xml:space="preserve"> </w:t>
      </w:r>
      <w:r>
        <w:rPr>
          <w:b/>
          <w:bCs/>
        </w:rPr>
        <w:t xml:space="preserve">Output</w:t>
      </w:r>
      <w:r>
        <w:t xml:space="preserve">: Validated modules with third-party assessment reports</w:t>
      </w:r>
    </w:p>
    <w:p>
      <w:pPr>
        <w:pStyle w:val="BodyText"/>
      </w:pPr>
      <w:r>
        <w:rPr>
          <w:b/>
          <w:bCs/>
        </w:rPr>
        <w:t xml:space="preserve">Workstream 3: Notified Body Pre-Assessment</w:t>
      </w:r>
      <w:r>
        <w:t xml:space="preserve"> </w:t>
      </w:r>
      <w:r>
        <w:t xml:space="preserve">(€1K-€5K, 3 months)</w:t>
      </w:r>
      <w:r>
        <w:t xml:space="preserve"> </w:t>
      </w:r>
      <w:r>
        <w:t xml:space="preserve">- Engage 2-3 candidate notified bodies</w:t>
      </w:r>
      <w:r>
        <w:t xml:space="preserve"> </w:t>
      </w:r>
      <w:r>
        <w:t xml:space="preserve">- Pre-assessment consultation</w:t>
      </w:r>
      <w:r>
        <w:t xml:space="preserve"> </w:t>
      </w:r>
      <w:r>
        <w:t xml:space="preserve">- Gap identification and remediation</w:t>
      </w:r>
      <w:r>
        <w:t xml:space="preserve"> </w:t>
      </w:r>
      <w:r>
        <w:t xml:space="preserve">-</w:t>
      </w:r>
      <w:r>
        <w:t xml:space="preserve"> </w:t>
      </w:r>
      <w:r>
        <w:rPr>
          <w:b/>
          <w:bCs/>
        </w:rPr>
        <w:t xml:space="preserve">Output</w:t>
      </w:r>
      <w:r>
        <w:t xml:space="preserve">: Notified body selection, preliminary agreement on assessment scope</w:t>
      </w:r>
    </w:p>
    <w:p>
      <w:pPr>
        <w:pStyle w:val="BodyText"/>
      </w:pPr>
      <w:r>
        <w:rPr>
          <w:b/>
          <w:bCs/>
        </w:rPr>
        <w:t xml:space="preserve">Per-Client Deployment Certification</w:t>
      </w:r>
      <w:r>
        <w:t xml:space="preserve"> </w:t>
      </w:r>
      <w:r>
        <w:t xml:space="preserve">(€304K-€530K, 6-9 months):</w:t>
      </w:r>
    </w:p>
    <w:p>
      <w:pPr>
        <w:pStyle w:val="BodyText"/>
      </w:pPr>
      <w:r>
        <w:t xml:space="preserve">After platform certification, each client deployment requires:</w:t>
      </w:r>
      <w:r>
        <w:t xml:space="preserve"> </w:t>
      </w:r>
      <w:r>
        <w:t xml:space="preserve">1.</w:t>
      </w:r>
      <w:r>
        <w:t xml:space="preserve"> </w:t>
      </w:r>
      <w:r>
        <w:rPr>
          <w:b/>
          <w:bCs/>
        </w:rPr>
        <w:t xml:space="preserve">Client-specific customization</w:t>
      </w:r>
      <w:r>
        <w:t xml:space="preserve"> </w:t>
      </w:r>
      <w:r>
        <w:t xml:space="preserve">(€150K-€250K): Adapt platform to client’s data, models, business rules</w:t>
      </w:r>
      <w:r>
        <w:t xml:space="preserve"> </w:t>
      </w:r>
      <w:r>
        <w:t xml:space="preserve">2.</w:t>
      </w:r>
      <w:r>
        <w:t xml:space="preserve"> </w:t>
      </w:r>
      <w:r>
        <w:rPr>
          <w:b/>
          <w:bCs/>
        </w:rPr>
        <w:t xml:space="preserve">EU notified body assessment</w:t>
      </w:r>
      <w:r>
        <w:t xml:space="preserve"> </w:t>
      </w:r>
      <w:r>
        <w:t xml:space="preserve">(€80K-€120K, reduced scope): Assess client-specific system using pre-certified platform</w:t>
      </w:r>
      <w:r>
        <w:t xml:space="preserve"> </w:t>
      </w:r>
      <w:r>
        <w:t xml:space="preserve">3.</w:t>
      </w:r>
      <w:r>
        <w:t xml:space="preserve"> </w:t>
      </w:r>
      <w:r>
        <w:rPr>
          <w:b/>
          <w:bCs/>
        </w:rPr>
        <w:t xml:space="preserve">US SR 11-7 validation</w:t>
      </w:r>
      <w:r>
        <w:t xml:space="preserve"> </w:t>
      </w:r>
      <w:r>
        <w:t xml:space="preserve">(€60K-€120K, 3-4 months): Third-party validator (Big Four or specialized firm)</w:t>
      </w:r>
      <w:r>
        <w:t xml:space="preserve"> </w:t>
      </w:r>
      <w:r>
        <w:t xml:space="preserve">4.</w:t>
      </w:r>
      <w:r>
        <w:t xml:space="preserve"> </w:t>
      </w:r>
      <w:r>
        <w:rPr>
          <w:b/>
          <w:bCs/>
        </w:rPr>
        <w:t xml:space="preserve">Deployment and monitoring</w:t>
      </w:r>
      <w:r>
        <w:t xml:space="preserve"> </w:t>
      </w:r>
      <w:r>
        <w:t xml:space="preserve">(€40K-€70K): Production rollout, post-market monitoring setup</w:t>
      </w:r>
    </w:p>
    <w:p>
      <w:pPr>
        <w:pStyle w:val="BodyText"/>
      </w:pPr>
      <w:r>
        <w:rPr>
          <w:b/>
          <w:bCs/>
        </w:rPr>
        <w:t xml:space="preserve">Cost Comparison: Platform vs. Traditional</w:t>
      </w:r>
      <w:r>
        <w:t xml:space="preserve">:</w:t>
      </w:r>
    </w:p>
    <w:tbl>
      <w:tblPr>
        <w:tblStyle w:val="Table"/>
        <w:tblW w:type="pct" w:w="5000"/>
        <w:tblLayout w:type="fixed"/>
        <w:tblLook w:firstRow="1" w:lastRow="0" w:firstColumn="0" w:lastColumn="0" w:noHBand="0" w:noVBand="0" w:val="0020"/>
      </w:tblPr>
      <w:tblGrid>
        <w:gridCol w:w="816"/>
        <w:gridCol w:w="1551"/>
        <w:gridCol w:w="816"/>
        <w:gridCol w:w="816"/>
        <w:gridCol w:w="816"/>
        <w:gridCol w:w="816"/>
        <w:gridCol w:w="816"/>
        <w:gridCol w:w="1469"/>
      </w:tblGrid>
      <w:tr>
        <w:trPr>
          <w:tblHeader w:val="on"/>
        </w:trPr>
        <w:tc>
          <w:tcPr/>
          <w:p>
            <w:pPr>
              <w:pStyle w:val="Compact"/>
            </w:pPr>
            <w:r>
              <w:t xml:space="preserve">Approach</w:t>
            </w:r>
          </w:p>
        </w:tc>
        <w:tc>
          <w:tcPr/>
          <w:p>
            <w:pPr>
              <w:pStyle w:val="Compact"/>
            </w:pPr>
            <w:r>
              <w:t xml:space="preserve">Platform Investment</w:t>
            </w:r>
          </w:p>
        </w:tc>
        <w:tc>
          <w:tcPr/>
          <w:p>
            <w:pPr>
              <w:pStyle w:val="Compact"/>
            </w:pPr>
            <w:r>
              <w:t xml:space="preserve">Client 1</w:t>
            </w:r>
          </w:p>
        </w:tc>
        <w:tc>
          <w:tcPr/>
          <w:p>
            <w:pPr>
              <w:pStyle w:val="Compact"/>
            </w:pPr>
            <w:r>
              <w:t xml:space="preserve">Client 2</w:t>
            </w:r>
          </w:p>
        </w:tc>
        <w:tc>
          <w:tcPr/>
          <w:p>
            <w:pPr>
              <w:pStyle w:val="Compact"/>
            </w:pPr>
            <w:r>
              <w:t xml:space="preserve">Client 3</w:t>
            </w:r>
          </w:p>
        </w:tc>
        <w:tc>
          <w:tcPr/>
          <w:p>
            <w:pPr>
              <w:pStyle w:val="Compact"/>
            </w:pPr>
            <w:r>
              <w:t xml:space="preserve">Client 4</w:t>
            </w:r>
          </w:p>
        </w:tc>
        <w:tc>
          <w:tcPr/>
          <w:p>
            <w:pPr>
              <w:pStyle w:val="Compact"/>
            </w:pPr>
            <w:r>
              <w:t xml:space="preserve">Client 5</w:t>
            </w:r>
          </w:p>
        </w:tc>
        <w:tc>
          <w:tcPr/>
          <w:p>
            <w:pPr>
              <w:pStyle w:val="Compact"/>
            </w:pPr>
            <w:r>
              <w:t xml:space="preserve">Total (5 Clients)</w:t>
            </w:r>
          </w:p>
        </w:tc>
      </w:tr>
      <w:tr>
        <w:tc>
          <w:tcPr/>
          <w:p>
            <w:pPr>
              <w:pStyle w:val="Compact"/>
            </w:pPr>
            <w:r>
              <w:rPr>
                <w:b/>
                <w:bCs/>
              </w:rPr>
              <w:t xml:space="preserve">Traditional</w:t>
            </w:r>
            <w:r>
              <w:t xml:space="preserve"> </w:t>
            </w:r>
            <w:r>
              <w:t xml:space="preserve">(no platform)</w:t>
            </w:r>
          </w:p>
        </w:tc>
        <w:tc>
          <w:tcPr/>
          <w:p>
            <w:pPr>
              <w:pStyle w:val="Compact"/>
            </w:pPr>
            <w:r>
              <w:t xml:space="preserve">€0</w:t>
            </w:r>
          </w:p>
        </w:tc>
        <w:tc>
          <w:tcPr/>
          <w:p>
            <w:pPr>
              <w:pStyle w:val="Compact"/>
            </w:pPr>
            <w:r>
              <w:t xml:space="preserve">€900K</w:t>
            </w:r>
          </w:p>
        </w:tc>
        <w:tc>
          <w:tcPr/>
          <w:p>
            <w:pPr>
              <w:pStyle w:val="Compact"/>
            </w:pPr>
            <w:r>
              <w:t xml:space="preserve">€900K</w:t>
            </w:r>
          </w:p>
        </w:tc>
        <w:tc>
          <w:tcPr/>
          <w:p>
            <w:pPr>
              <w:pStyle w:val="Compact"/>
            </w:pPr>
            <w:r>
              <w:t xml:space="preserve">€900K</w:t>
            </w:r>
          </w:p>
        </w:tc>
        <w:tc>
          <w:tcPr/>
          <w:p>
            <w:pPr>
              <w:pStyle w:val="Compact"/>
            </w:pPr>
            <w:r>
              <w:t xml:space="preserve">€900K</w:t>
            </w:r>
          </w:p>
        </w:tc>
        <w:tc>
          <w:tcPr/>
          <w:p>
            <w:pPr>
              <w:pStyle w:val="Compact"/>
            </w:pPr>
            <w:r>
              <w:t xml:space="preserve">€900K</w:t>
            </w:r>
          </w:p>
        </w:tc>
        <w:tc>
          <w:tcPr/>
          <w:p>
            <w:pPr>
              <w:pStyle w:val="Compact"/>
            </w:pPr>
            <w:r>
              <w:t xml:space="preserve">€4,500K</w:t>
            </w:r>
          </w:p>
        </w:tc>
      </w:tr>
      <w:tr>
        <w:tc>
          <w:tcPr/>
          <w:p>
            <w:pPr>
              <w:pStyle w:val="Compact"/>
            </w:pPr>
            <w:r>
              <w:rPr>
                <w:b/>
                <w:bCs/>
              </w:rPr>
              <w:t xml:space="preserve">Platform certification</w:t>
            </w:r>
          </w:p>
        </w:tc>
        <w:tc>
          <w:tcPr/>
          <w:p>
            <w:pPr>
              <w:pStyle w:val="Compact"/>
            </w:pPr>
            <w:r>
              <w:t xml:space="preserve">€475K</w:t>
            </w:r>
          </w:p>
        </w:tc>
        <w:tc>
          <w:tcPr/>
          <w:p>
            <w:pPr>
              <w:pStyle w:val="Compact"/>
            </w:pPr>
            <w:r>
              <w:t xml:space="preserve">€417K</w:t>
            </w:r>
          </w:p>
        </w:tc>
        <w:tc>
          <w:tcPr/>
          <w:p>
            <w:pPr>
              <w:pStyle w:val="Compact"/>
            </w:pPr>
            <w:r>
              <w:t xml:space="preserve">€417K</w:t>
            </w:r>
          </w:p>
        </w:tc>
        <w:tc>
          <w:tcPr/>
          <w:p>
            <w:pPr>
              <w:pStyle w:val="Compact"/>
            </w:pPr>
            <w:r>
              <w:t xml:space="preserve">€417K</w:t>
            </w:r>
          </w:p>
        </w:tc>
        <w:tc>
          <w:tcPr/>
          <w:p>
            <w:pPr>
              <w:pStyle w:val="Compact"/>
            </w:pPr>
            <w:r>
              <w:t xml:space="preserve">€417K</w:t>
            </w:r>
          </w:p>
        </w:tc>
        <w:tc>
          <w:tcPr/>
          <w:p>
            <w:pPr>
              <w:pStyle w:val="Compact"/>
            </w:pPr>
            <w:r>
              <w:t xml:space="preserve">€417K</w:t>
            </w:r>
          </w:p>
        </w:tc>
        <w:tc>
          <w:tcPr/>
          <w:p>
            <w:pPr>
              <w:pStyle w:val="Compact"/>
            </w:pPr>
            <w:r>
              <w:t xml:space="preserve">€2,560K</w:t>
            </w:r>
          </w:p>
        </w:tc>
      </w:tr>
      <w:tr>
        <w:tc>
          <w:tcPr/>
          <w:p>
            <w:pPr>
              <w:pStyle w:val="Compact"/>
            </w:pPr>
            <w:r>
              <w:rPr>
                <w:b/>
                <w:bCs/>
              </w:rPr>
              <w:t xml:space="preserve">Savings</w:t>
            </w:r>
          </w:p>
        </w:tc>
        <w:tc>
          <w:tcPr/>
          <w:p>
            <w:pPr>
              <w:pStyle w:val="Compact"/>
            </w:pPr>
            <w:r>
              <w:t xml:space="preserve">(€475K)</w:t>
            </w:r>
          </w:p>
        </w:tc>
        <w:tc>
          <w:tcPr/>
          <w:p>
            <w:pPr>
              <w:pStyle w:val="Compact"/>
            </w:pPr>
            <w:r>
              <w:t xml:space="preserve">€483K</w:t>
            </w:r>
          </w:p>
        </w:tc>
        <w:tc>
          <w:tcPr/>
          <w:p>
            <w:pPr>
              <w:pStyle w:val="Compact"/>
            </w:pPr>
            <w:r>
              <w:t xml:space="preserve">€483K</w:t>
            </w:r>
          </w:p>
        </w:tc>
        <w:tc>
          <w:tcPr/>
          <w:p>
            <w:pPr>
              <w:pStyle w:val="Compact"/>
            </w:pPr>
            <w:r>
              <w:t xml:space="preserve">€483K</w:t>
            </w:r>
          </w:p>
        </w:tc>
        <w:tc>
          <w:tcPr/>
          <w:p>
            <w:pPr>
              <w:pStyle w:val="Compact"/>
            </w:pPr>
            <w:r>
              <w:t xml:space="preserve">€483K</w:t>
            </w:r>
          </w:p>
        </w:tc>
        <w:tc>
          <w:tcPr/>
          <w:p>
            <w:pPr>
              <w:pStyle w:val="Compact"/>
            </w:pPr>
            <w:r>
              <w:t xml:space="preserve">€483K</w:t>
            </w:r>
          </w:p>
        </w:tc>
        <w:tc>
          <w:tcPr/>
          <w:p>
            <w:pPr>
              <w:pStyle w:val="Compact"/>
            </w:pPr>
            <w:r>
              <w:rPr>
                <w:b/>
                <w:bCs/>
              </w:rPr>
              <w:t xml:space="preserve">€1,940K (43%)</w:t>
            </w:r>
          </w:p>
        </w:tc>
      </w:tr>
    </w:tbl>
    <w:p>
      <w:pPr>
        <w:pStyle w:val="BodyText"/>
      </w:pPr>
      <w:r>
        <w:rPr>
          <w:b/>
          <w:bCs/>
        </w:rPr>
        <w:t xml:space="preserve">Platform ROI</w:t>
      </w:r>
      <w:r>
        <w:t xml:space="preserve">: Investment recovered after 1-2 client deployments; cumulative savings scale linearly with additional clients.</w:t>
      </w:r>
    </w:p>
    <w:p>
      <w:pPr>
        <w:pStyle w:val="BodyText"/>
      </w:pPr>
      <w:r>
        <w:rPr>
          <w:b/>
          <w:bCs/>
        </w:rPr>
        <w:t xml:space="preserve">Timeline Benefits</w:t>
      </w:r>
      <w:r>
        <w:t xml:space="preserve">:</w:t>
      </w:r>
      <w:r>
        <w:t xml:space="preserve"> </w:t>
      </w:r>
      <w:r>
        <w:t xml:space="preserve">- Traditional approach: 16-20 months per client (from scratch)</w:t>
      </w:r>
      <w:r>
        <w:t xml:space="preserve"> </w:t>
      </w:r>
      <w:r>
        <w:t xml:space="preserve">- Platform approach: 6-9 months per client (leveraging certified platform)</w:t>
      </w:r>
      <w:r>
        <w:t xml:space="preserve"> </w:t>
      </w:r>
      <w:r>
        <w:t xml:space="preserve">-</w:t>
      </w:r>
      <w:r>
        <w:t xml:space="preserve"> </w:t>
      </w:r>
      <w:r>
        <w:rPr>
          <w:b/>
          <w:bCs/>
        </w:rPr>
        <w:t xml:space="preserve">Time savings</w:t>
      </w:r>
      <w:r>
        <w:t xml:space="preserve">: 10-11 months per client (55-65% reduction)</w:t>
      </w:r>
    </w:p>
    <w:bookmarkEnd w:id="25"/>
    <w:bookmarkStart w:id="26" w:name="compliance-as-competitive-moat"/>
    <w:p>
      <w:pPr>
        <w:pStyle w:val="Heading3"/>
      </w:pPr>
      <w:r>
        <w:rPr>
          <w:rStyle w:val="SectionNumber"/>
        </w:rPr>
        <w:t xml:space="preserve">1.5.4</w:t>
      </w:r>
      <w:r>
        <w:tab/>
      </w:r>
      <w:r>
        <w:t xml:space="preserve">4.4 Compliance as Competitive Moat</w:t>
      </w:r>
    </w:p>
    <w:p>
      <w:pPr>
        <w:pStyle w:val="FirstParagraph"/>
      </w:pPr>
      <w:r>
        <w:t xml:space="preserve">The €350K-€600K platform certification investment creates a substantial competitive barrier:</w:t>
      </w:r>
    </w:p>
    <w:p>
      <w:pPr>
        <w:pStyle w:val="BodyText"/>
      </w:pPr>
      <w:r>
        <w:rPr>
          <w:b/>
          <w:bCs/>
        </w:rPr>
        <w:t xml:space="preserve">Moat Characteristics</w:t>
      </w:r>
      <w:r>
        <w:t xml:space="preserve">:</w:t>
      </w:r>
      <w:r>
        <w:t xml:space="preserve"> </w:t>
      </w:r>
      <w:r>
        <w:t xml:space="preserve">1.</w:t>
      </w:r>
      <w:r>
        <w:t xml:space="preserve"> </w:t>
      </w:r>
      <w:r>
        <w:rPr>
          <w:b/>
          <w:bCs/>
        </w:rPr>
        <w:t xml:space="preserve">Capital barrier</w:t>
      </w:r>
      <w:r>
        <w:t xml:space="preserve">: €350K-€600K + 12-18 months time-to-market</w:t>
      </w:r>
      <w:r>
        <w:t xml:space="preserve"> </w:t>
      </w:r>
      <w:r>
        <w:t xml:space="preserve">2.</w:t>
      </w:r>
      <w:r>
        <w:t xml:space="preserve"> </w:t>
      </w:r>
      <w:r>
        <w:rPr>
          <w:b/>
          <w:bCs/>
        </w:rPr>
        <w:t xml:space="preserve">Expertise barrier</w:t>
      </w:r>
      <w:r>
        <w:t xml:space="preserve">: ISO 42001, EU AI Act, SR 11-7 knowledge rare</w:t>
      </w:r>
      <w:r>
        <w:t xml:space="preserve"> </w:t>
      </w:r>
      <w:r>
        <w:t xml:space="preserve">3.</w:t>
      </w:r>
      <w:r>
        <w:t xml:space="preserve"> </w:t>
      </w:r>
      <w:r>
        <w:rPr>
          <w:b/>
          <w:bCs/>
        </w:rPr>
        <w:t xml:space="preserve">Certification body relationships</w:t>
      </w:r>
      <w:r>
        <w:t xml:space="preserve">: Early engagement creates preferred partner status</w:t>
      </w:r>
      <w:r>
        <w:t xml:space="preserve"> </w:t>
      </w:r>
      <w:r>
        <w:t xml:space="preserve">4.</w:t>
      </w:r>
      <w:r>
        <w:t xml:space="preserve"> </w:t>
      </w:r>
      <w:r>
        <w:rPr>
          <w:b/>
          <w:bCs/>
        </w:rPr>
        <w:t xml:space="preserve">Regulatory credibility</w:t>
      </w:r>
      <w:r>
        <w:t xml:space="preserve">: First-mover advantage in certified formal verification</w:t>
      </w:r>
    </w:p>
    <w:p>
      <w:pPr>
        <w:pStyle w:val="BodyText"/>
      </w:pPr>
      <w:r>
        <w:rPr>
          <w:b/>
          <w:bCs/>
        </w:rPr>
        <w:t xml:space="preserve">Market Positioning</w:t>
      </w:r>
      <w:r>
        <w:t xml:space="preserve">:</w:t>
      </w:r>
      <w:r>
        <w:t xml:space="preserve"> </w:t>
      </w:r>
      <w:r>
        <w:t xml:space="preserve">-</w:t>
      </w:r>
      <w:r>
        <w:t xml:space="preserve"> </w:t>
      </w:r>
      <w:r>
        <w:rPr>
          <w:b/>
          <w:bCs/>
        </w:rPr>
        <w:t xml:space="preserve">Unique value proposition</w:t>
      </w:r>
      <w:r>
        <w:t xml:space="preserve">:</w:t>
      </w:r>
      <w:r>
        <w:t xml:space="preserve"> </w:t>
      </w:r>
      <w:r>
        <w:t xml:space="preserve">“The only ISO 42001 certified formal verification platform for financial AI compliance (EU AI Act + US SR 11-7)”</w:t>
      </w:r>
      <w:r>
        <w:t xml:space="preserve"> </w:t>
      </w:r>
      <w:r>
        <w:t xml:space="preserve">-</w:t>
      </w:r>
      <w:r>
        <w:t xml:space="preserve"> </w:t>
      </w:r>
      <w:r>
        <w:rPr>
          <w:b/>
          <w:bCs/>
        </w:rPr>
        <w:t xml:space="preserve">Customer value</w:t>
      </w:r>
      <w:r>
        <w:t xml:space="preserve">: 55-60% cost reduction, 10-11 month time savings per deployment</w:t>
      </w:r>
      <w:r>
        <w:t xml:space="preserve"> </w:t>
      </w:r>
      <w:r>
        <w:t xml:space="preserve">-</w:t>
      </w:r>
      <w:r>
        <w:t xml:space="preserve"> </w:t>
      </w:r>
      <w:r>
        <w:rPr>
          <w:b/>
          <w:bCs/>
        </w:rPr>
        <w:t xml:space="preserve">Defensibility</w:t>
      </w:r>
      <w:r>
        <w:t xml:space="preserve">: Competitors need 12-18 months + €350K-€600K to replicate</w:t>
      </w:r>
    </w:p>
    <w:p>
      <w:pPr>
        <w:pStyle w:val="BodyText"/>
      </w:pPr>
      <w:r>
        <w:rPr>
          <w:b/>
          <w:bCs/>
        </w:rPr>
        <w:t xml:space="preserve">Switching Costs</w:t>
      </w:r>
      <w:r>
        <w:t xml:space="preserve">:</w:t>
      </w:r>
      <w:r>
        <w:t xml:space="preserve"> </w:t>
      </w:r>
      <w:r>
        <w:t xml:space="preserve">- Once client deploys on certified platform, migration to competitor requires re-certification (€618K-€1.1M)</w:t>
      </w:r>
      <w:r>
        <w:t xml:space="preserve"> </w:t>
      </w:r>
      <w:r>
        <w:t xml:space="preserve">- Historical audit trails locked in Hupyy platform (regulatory filing dependencies)</w:t>
      </w:r>
      <w:r>
        <w:t xml:space="preserve"> </w:t>
      </w:r>
      <w:r>
        <w:t xml:space="preserve">- Explanations filed with regulators reference Hupyy verification IDs</w:t>
      </w:r>
    </w:p>
    <w:p>
      <w:pPr>
        <w:pStyle w:val="BodyText"/>
      </w:pPr>
      <w:r>
        <w:rPr>
          <w:b/>
          <w:bCs/>
        </w:rPr>
        <w:t xml:space="preserve">Network Effects</w:t>
      </w:r>
      <w:r>
        <w:t xml:space="preserve">:</w:t>
      </w:r>
      <w:r>
        <w:t xml:space="preserve"> </w:t>
      </w:r>
      <w:r>
        <w:t xml:space="preserve">- Each client deployment strengthens validation evidence for next client</w:t>
      </w:r>
      <w:r>
        <w:t xml:space="preserve"> </w:t>
      </w:r>
      <w:r>
        <w:t xml:space="preserve">- Regulatory template marketplace (clients share compliance artifacts, anonymized)</w:t>
      </w:r>
      <w:r>
        <w:t xml:space="preserve"> </w:t>
      </w:r>
      <w:r>
        <w:t xml:space="preserve">- Partner ecosystem (validators, ML platforms, consulting firms) reinforces moat</w:t>
      </w:r>
    </w:p>
    <w:p>
      <w:r>
        <w:pict>
          <v:rect style="width:0;height:1.5pt" o:hralign="center" o:hrstd="t" o:hr="t"/>
        </w:pict>
      </w:r>
    </w:p>
    <w:bookmarkEnd w:id="26"/>
    <w:bookmarkEnd w:id="27"/>
    <w:bookmarkStart w:id="31" w:name="competitive-positioning"/>
    <w:p>
      <w:pPr>
        <w:pStyle w:val="Heading2"/>
      </w:pPr>
      <w:r>
        <w:rPr>
          <w:rStyle w:val="SectionNumber"/>
        </w:rPr>
        <w:t xml:space="preserve">1.6</w:t>
      </w:r>
      <w:r>
        <w:tab/>
      </w:r>
      <w:r>
        <w:t xml:space="preserve">5. Competitive Positioning</w:t>
      </w:r>
    </w:p>
    <w:bookmarkStart w:id="28" w:name="competitive-landscape-overview"/>
    <w:p>
      <w:pPr>
        <w:pStyle w:val="Heading3"/>
      </w:pPr>
      <w:r>
        <w:rPr>
          <w:rStyle w:val="SectionNumber"/>
        </w:rPr>
        <w:t xml:space="preserve">1.6.1</w:t>
      </w:r>
      <w:r>
        <w:tab/>
      </w:r>
      <w:r>
        <w:t xml:space="preserve">5.1 Competitive Landscape Overview</w:t>
      </w:r>
    </w:p>
    <w:p>
      <w:pPr>
        <w:pStyle w:val="FirstParagraph"/>
      </w:pPr>
      <w:r>
        <w:t xml:space="preserve">The financial AI compliance market is fragmented across four competitor categories, none offering end-to-end formal verification:</w:t>
      </w:r>
    </w:p>
    <w:p>
      <w:pPr>
        <w:pStyle w:val="BodyText"/>
      </w:pPr>
      <w:r>
        <w:rPr>
          <w:b/>
          <w:bCs/>
        </w:rPr>
        <w:t xml:space="preserve">Category 1: Open-Source XAI Libraries (SHAP, LIME)</w:t>
      </w:r>
      <w:r>
        <w:t xml:space="preserve"> </w:t>
      </w:r>
      <w:r>
        <w:t xml:space="preserve">-</w:t>
      </w:r>
      <w:r>
        <w:t xml:space="preserve"> </w:t>
      </w:r>
      <w:r>
        <w:rPr>
          <w:b/>
          <w:bCs/>
        </w:rPr>
        <w:t xml:space="preserve">Market share</w:t>
      </w:r>
      <w:r>
        <w:t xml:space="preserve">: 70-80% usage among financial institutions (estimated)</w:t>
      </w:r>
      <w:r>
        <w:t xml:space="preserve"> </w:t>
      </w:r>
      <w:r>
        <w:t xml:space="preserve">-</w:t>
      </w:r>
      <w:r>
        <w:t xml:space="preserve"> </w:t>
      </w:r>
      <w:r>
        <w:rPr>
          <w:b/>
          <w:bCs/>
        </w:rPr>
        <w:t xml:space="preserve">Strengths</w:t>
      </w:r>
      <w:r>
        <w:t xml:space="preserve">: Free, widely adopted, model-agnostic, academic validation, community support</w:t>
      </w:r>
      <w:r>
        <w:t xml:space="preserve"> </w:t>
      </w:r>
      <w:r>
        <w:t xml:space="preserve">-</w:t>
      </w:r>
      <w:r>
        <w:t xml:space="preserve"> </w:t>
      </w:r>
      <w:r>
        <w:rPr>
          <w:b/>
          <w:bCs/>
        </w:rPr>
        <w:t xml:space="preserve">Weaknesses</w:t>
      </w:r>
      <w:r>
        <w:t xml:space="preserve">:</w:t>
      </w:r>
      <w:r>
        <w:t xml:space="preserve"> </w:t>
      </w:r>
      <w:r>
        <w:t xml:space="preserve">- Approximations only (no guarantees)</w:t>
      </w:r>
      <w:r>
        <w:t xml:space="preserve"> </w:t>
      </w:r>
      <w:r>
        <w:t xml:space="preserve">- No regulatory-grade documentation</w:t>
      </w:r>
      <w:r>
        <w:t xml:space="preserve"> </w:t>
      </w:r>
      <w:r>
        <w:t xml:space="preserve">- No governance features (audit trails, workflows)</w:t>
      </w:r>
      <w:r>
        <w:t xml:space="preserve"> </w:t>
      </w:r>
      <w:r>
        <w:t xml:space="preserve">- Requires ML expertise to implement</w:t>
      </w:r>
      <w:r>
        <w:t xml:space="preserve"> </w:t>
      </w:r>
      <w:r>
        <w:t xml:space="preserve">-</w:t>
      </w:r>
      <w:r>
        <w:t xml:space="preserve"> </w:t>
      </w:r>
      <w:r>
        <w:rPr>
          <w:b/>
          <w:bCs/>
        </w:rPr>
        <w:t xml:space="preserve">Threat level</w:t>
      </w:r>
      <w:r>
        <w:t xml:space="preserve">: Medium (Hupyy can coexist as</w:t>
      </w:r>
      <w:r>
        <w:t xml:space="preserve"> </w:t>
      </w:r>
      <w:r>
        <w:t xml:space="preserve">“enterprise wrapper”</w:t>
      </w:r>
      <w:r>
        <w:t xml:space="preserve"> </w:t>
      </w:r>
      <w:r>
        <w:t xml:space="preserve">providing formal verification layer on top of SHAP/LIME)</w:t>
      </w:r>
      <w:r>
        <w:t xml:space="preserve"> </w:t>
      </w:r>
      <w:r>
        <w:t xml:space="preserve">-</w:t>
      </w:r>
      <w:r>
        <w:t xml:space="preserve"> </w:t>
      </w:r>
      <w:r>
        <w:rPr>
          <w:b/>
          <w:bCs/>
        </w:rPr>
        <w:t xml:space="preserve">Response strategy</w:t>
      </w:r>
      <w:r>
        <w:t xml:space="preserve">: Position as complementary (</w:t>
      </w:r>
      <w:r>
        <w:t xml:space="preserve">“We enhance SHAP/LIME with mathematical guarantees”</w:t>
      </w:r>
      <w:r>
        <w:t xml:space="preserve">)</w:t>
      </w:r>
    </w:p>
    <w:p>
      <w:pPr>
        <w:pStyle w:val="BodyText"/>
      </w:pPr>
      <w:r>
        <w:rPr>
          <w:b/>
          <w:bCs/>
        </w:rPr>
        <w:t xml:space="preserve">Category 2: Cloud AI Platforms (AWS SageMaker, Azure ML, Google Vertex AI)</w:t>
      </w:r>
      <w:r>
        <w:t xml:space="preserve"> </w:t>
      </w:r>
      <w:r>
        <w:t xml:space="preserve">-</w:t>
      </w:r>
      <w:r>
        <w:t xml:space="preserve"> </w:t>
      </w:r>
      <w:r>
        <w:rPr>
          <w:b/>
          <w:bCs/>
        </w:rPr>
        <w:t xml:space="preserve">Market share</w:t>
      </w:r>
      <w:r>
        <w:t xml:space="preserve">: AWS leader in cloud AI, 60% of RegTech deployments cloud-based</w:t>
      </w:r>
      <w:r>
        <w:t xml:space="preserve"> </w:t>
      </w:r>
      <w:r>
        <w:t xml:space="preserve">-</w:t>
      </w:r>
      <w:r>
        <w:t xml:space="preserve"> </w:t>
      </w:r>
      <w:r>
        <w:rPr>
          <w:b/>
          <w:bCs/>
        </w:rPr>
        <w:t xml:space="preserve">Strengths</w:t>
      </w:r>
      <w:r>
        <w:t xml:space="preserve">:</w:t>
      </w:r>
      <w:r>
        <w:t xml:space="preserve"> </w:t>
      </w:r>
      <w:r>
        <w:t xml:space="preserve">- Integrated ML workflow (data prep, training, deployment, monitoring)</w:t>
      </w:r>
      <w:r>
        <w:t xml:space="preserve"> </w:t>
      </w:r>
      <w:r>
        <w:t xml:space="preserve">- Built-in XAI tools (SageMaker Clarify, Azure Responsible AI, Vertex Explainable AI)</w:t>
      </w:r>
      <w:r>
        <w:t xml:space="preserve"> </w:t>
      </w:r>
      <w:r>
        <w:t xml:space="preserve">- Financial services adoption (AWS re:Inforce, Azure for Financial Services)</w:t>
      </w:r>
      <w:r>
        <w:t xml:space="preserve"> </w:t>
      </w:r>
      <w:r>
        <w:t xml:space="preserve">- Cost-effective at scale (bundling economics)</w:t>
      </w:r>
      <w:r>
        <w:t xml:space="preserve"> </w:t>
      </w:r>
      <w:r>
        <w:t xml:space="preserve">-</w:t>
      </w:r>
      <w:r>
        <w:t xml:space="preserve"> </w:t>
      </w:r>
      <w:r>
        <w:rPr>
          <w:b/>
          <w:bCs/>
        </w:rPr>
        <w:t xml:space="preserve">Weaknesses</w:t>
      </w:r>
      <w:r>
        <w:t xml:space="preserve">:</w:t>
      </w:r>
      <w:r>
        <w:t xml:space="preserve"> </w:t>
      </w:r>
      <w:r>
        <w:t xml:space="preserve">- Traditional XAI methods (SHAP/LIME, not formal verification)</w:t>
      </w:r>
      <w:r>
        <w:t xml:space="preserve"> </w:t>
      </w:r>
      <w:r>
        <w:t xml:space="preserve">-</w:t>
      </w:r>
      <w:r>
        <w:t xml:space="preserve"> </w:t>
      </w:r>
      <w:r>
        <w:t xml:space="preserve">“Good enough”</w:t>
      </w:r>
      <w:r>
        <w:t xml:space="preserve"> </w:t>
      </w:r>
      <w:r>
        <w:t xml:space="preserve">for development, not regulatory-grade</w:t>
      </w:r>
      <w:r>
        <w:t xml:space="preserve"> </w:t>
      </w:r>
      <w:r>
        <w:t xml:space="preserve">- Cloud lock-in (vendor dependency)</w:t>
      </w:r>
      <w:r>
        <w:t xml:space="preserve"> </w:t>
      </w:r>
      <w:r>
        <w:t xml:space="preserve">- Generic (not financial services-specific)</w:t>
      </w:r>
      <w:r>
        <w:t xml:space="preserve"> </w:t>
      </w:r>
      <w:r>
        <w:t xml:space="preserve">-</w:t>
      </w:r>
      <w:r>
        <w:t xml:space="preserve"> </w:t>
      </w:r>
      <w:r>
        <w:rPr>
          <w:b/>
          <w:bCs/>
        </w:rPr>
        <w:t xml:space="preserve">Threat level</w:t>
      </w:r>
      <w:r>
        <w:t xml:space="preserve">:</w:t>
      </w:r>
      <w:r>
        <w:t xml:space="preserve"> </w:t>
      </w:r>
      <w:r>
        <w:rPr>
          <w:b/>
          <w:bCs/>
        </w:rPr>
        <w:t xml:space="preserve">High</w:t>
      </w:r>
      <w:r>
        <w:t xml:space="preserve"> </w:t>
      </w:r>
      <w:r>
        <w:t xml:space="preserve">(bundling</w:t>
      </w:r>
      <w:r>
        <w:t xml:space="preserve"> </w:t>
      </w:r>
      <w:r>
        <w:t xml:space="preserve">“good enough”</w:t>
      </w:r>
      <w:r>
        <w:t xml:space="preserve"> </w:t>
      </w:r>
      <w:r>
        <w:t xml:space="preserve">XAI at low marginal cost could commoditize market)</w:t>
      </w:r>
      <w:r>
        <w:t xml:space="preserve"> </w:t>
      </w:r>
      <w:r>
        <w:t xml:space="preserve">-</w:t>
      </w:r>
      <w:r>
        <w:t xml:space="preserve"> </w:t>
      </w:r>
      <w:r>
        <w:rPr>
          <w:b/>
          <w:bCs/>
        </w:rPr>
        <w:t xml:space="preserve">Response strategy</w:t>
      </w:r>
      <w:r>
        <w:t xml:space="preserve">:</w:t>
      </w:r>
      <w:r>
        <w:t xml:space="preserve"> </w:t>
      </w:r>
      <w:r>
        <w:t xml:space="preserve">1. Integration approach: Position as formal verification layer enhancing cloud XAI</w:t>
      </w:r>
      <w:r>
        <w:t xml:space="preserve"> </w:t>
      </w:r>
      <w:r>
        <w:t xml:space="preserve">2. Partner with AWS/Azure/Google: Become certified partner, list on marketplaces</w:t>
      </w:r>
      <w:r>
        <w:t xml:space="preserve"> </w:t>
      </w:r>
      <w:r>
        <w:t xml:space="preserve">3. Regulatory differentiation:</w:t>
      </w:r>
      <w:r>
        <w:t xml:space="preserve"> </w:t>
      </w:r>
      <w:r>
        <w:t xml:space="preserve">“Cloud XAI for development, Hupyy for regulatory certification”</w:t>
      </w:r>
    </w:p>
    <w:p>
      <w:pPr>
        <w:pStyle w:val="BodyText"/>
      </w:pPr>
      <w:r>
        <w:rPr>
          <w:b/>
          <w:bCs/>
        </w:rPr>
        <w:t xml:space="preserve">Category 3: Enterprise GRC Platforms (IBM OpenPages, OneTrust, ServiceNow IRM)</w:t>
      </w:r>
      <w:r>
        <w:t xml:space="preserve"> </w:t>
      </w:r>
      <w:r>
        <w:t xml:space="preserve">-</w:t>
      </w:r>
      <w:r>
        <w:t xml:space="preserve"> </w:t>
      </w:r>
      <w:r>
        <w:rPr>
          <w:b/>
          <w:bCs/>
        </w:rPr>
        <w:t xml:space="preserve">Market share</w:t>
      </w:r>
      <w:r>
        <w:t xml:space="preserve">: OneTrust 37.36%, IBM leader in financial services GRC</w:t>
      </w:r>
      <w:r>
        <w:t xml:space="preserve"> </w:t>
      </w:r>
      <w:r>
        <w:t xml:space="preserve">-</w:t>
      </w:r>
      <w:r>
        <w:t xml:space="preserve"> </w:t>
      </w:r>
      <w:r>
        <w:rPr>
          <w:b/>
          <w:bCs/>
        </w:rPr>
        <w:t xml:space="preserve">Strengths</w:t>
      </w:r>
      <w:r>
        <w:t xml:space="preserve">:</w:t>
      </w:r>
      <w:r>
        <w:t xml:space="preserve"> </w:t>
      </w:r>
      <w:r>
        <w:t xml:space="preserve">- Enterprise scale (1,000+ employee deployments)</w:t>
      </w:r>
      <w:r>
        <w:t xml:space="preserve"> </w:t>
      </w:r>
      <w:r>
        <w:t xml:space="preserve">- Financial services expertise and brand trust</w:t>
      </w:r>
      <w:r>
        <w:t xml:space="preserve"> </w:t>
      </w:r>
      <w:r>
        <w:t xml:space="preserve">- Governance workflows (approvals, attestations, policy management)</w:t>
      </w:r>
      <w:r>
        <w:t xml:space="preserve"> </w:t>
      </w:r>
      <w:r>
        <w:t xml:space="preserve">- Integration with existing risk/compliance systems</w:t>
      </w:r>
      <w:r>
        <w:t xml:space="preserve"> </w:t>
      </w:r>
      <w:r>
        <w:t xml:space="preserve">-</w:t>
      </w:r>
      <w:r>
        <w:t xml:space="preserve"> </w:t>
      </w:r>
      <w:r>
        <w:rPr>
          <w:b/>
          <w:bCs/>
        </w:rPr>
        <w:t xml:space="preserve">Weaknesses</w:t>
      </w:r>
      <w:r>
        <w:t xml:space="preserve">:</w:t>
      </w:r>
      <w:r>
        <w:t xml:space="preserve"> </w:t>
      </w:r>
      <w:r>
        <w:t xml:space="preserve">- Not AI-native (bolted-on AI modules)</w:t>
      </w:r>
      <w:r>
        <w:t xml:space="preserve"> </w:t>
      </w:r>
      <w:r>
        <w:t xml:space="preserve">- Limited XAI depth (rely on standard SHAP/LIME, no formal verification)</w:t>
      </w:r>
      <w:r>
        <w:t xml:space="preserve"> </w:t>
      </w:r>
      <w:r>
        <w:t xml:space="preserve">- Complexity and cost (6-12 month implementations, $500K+ annually)</w:t>
      </w:r>
      <w:r>
        <w:t xml:space="preserve"> </w:t>
      </w:r>
      <w:r>
        <w:t xml:space="preserve">- Workflow-focused (not technical AI validation)</w:t>
      </w:r>
      <w:r>
        <w:t xml:space="preserve"> </w:t>
      </w:r>
      <w:r>
        <w:t xml:space="preserve">-</w:t>
      </w:r>
      <w:r>
        <w:t xml:space="preserve"> </w:t>
      </w:r>
      <w:r>
        <w:rPr>
          <w:b/>
          <w:bCs/>
        </w:rPr>
        <w:t xml:space="preserve">Threat level</w:t>
      </w:r>
      <w:r>
        <w:t xml:space="preserve">: Medium (strong in governance but lack technical AI depth)</w:t>
      </w:r>
      <w:r>
        <w:t xml:space="preserve"> </w:t>
      </w:r>
      <w:r>
        <w:t xml:space="preserve">-</w:t>
      </w:r>
      <w:r>
        <w:t xml:space="preserve"> </w:t>
      </w:r>
      <w:r>
        <w:rPr>
          <w:b/>
          <w:bCs/>
        </w:rPr>
        <w:t xml:space="preserve">Response strategy</w:t>
      </w:r>
      <w:r>
        <w:t xml:space="preserve">: Position as</w:t>
      </w:r>
      <w:r>
        <w:t xml:space="preserve"> </w:t>
      </w:r>
      <w:r>
        <w:t xml:space="preserve">“AI explainability engine”</w:t>
      </w:r>
      <w:r>
        <w:t xml:space="preserve"> </w:t>
      </w:r>
      <w:r>
        <w:t xml:space="preserve">that integrates with GRC platforms (OEM partnership opportunity)</w:t>
      </w:r>
    </w:p>
    <w:p>
      <w:pPr>
        <w:pStyle w:val="BodyText"/>
      </w:pPr>
      <w:r>
        <w:rPr>
          <w:b/>
          <w:bCs/>
        </w:rPr>
        <w:t xml:space="preserve">Category 4: Big Four Consulting (Deloitte, PwC, KPMG, EY)</w:t>
      </w:r>
      <w:r>
        <w:t xml:space="preserve"> </w:t>
      </w:r>
      <w:r>
        <w:t xml:space="preserve">-</w:t>
      </w:r>
      <w:r>
        <w:t xml:space="preserve"> </w:t>
      </w:r>
      <w:r>
        <w:rPr>
          <w:b/>
          <w:bCs/>
        </w:rPr>
        <w:t xml:space="preserve">Market share</w:t>
      </w:r>
      <w:r>
        <w:t xml:space="preserve">: Collectively 37.4% of global consulting market; Deloitte largest at 10.9%</w:t>
      </w:r>
      <w:r>
        <w:t xml:space="preserve"> </w:t>
      </w:r>
      <w:r>
        <w:t xml:space="preserve">-</w:t>
      </w:r>
      <w:r>
        <w:t xml:space="preserve"> </w:t>
      </w:r>
      <w:r>
        <w:rPr>
          <w:b/>
          <w:bCs/>
        </w:rPr>
        <w:t xml:space="preserve">Strengths</w:t>
      </w:r>
      <w:r>
        <w:t xml:space="preserve">:</w:t>
      </w:r>
      <w:r>
        <w:t xml:space="preserve"> </w:t>
      </w:r>
      <w:r>
        <w:t xml:space="preserve">- Financial services relationships (C-suite access)</w:t>
      </w:r>
      <w:r>
        <w:t xml:space="preserve"> </w:t>
      </w:r>
      <w:r>
        <w:t xml:space="preserve">- Implementation capacity (global delivery)</w:t>
      </w:r>
      <w:r>
        <w:t xml:space="preserve"> </w:t>
      </w:r>
      <w:r>
        <w:t xml:space="preserve">- Regulatory expertise and audit practice</w:t>
      </w:r>
      <w:r>
        <w:t xml:space="preserve"> </w:t>
      </w:r>
      <w:r>
        <w:t xml:space="preserve">- Proprietary platforms (KPMG Ignite, EY Helix, Deloitte AI Institute)</w:t>
      </w:r>
      <w:r>
        <w:t xml:space="preserve"> </w:t>
      </w:r>
      <w:r>
        <w:t xml:space="preserve">-</w:t>
      </w:r>
      <w:r>
        <w:t xml:space="preserve"> </w:t>
      </w:r>
      <w:r>
        <w:rPr>
          <w:b/>
          <w:bCs/>
        </w:rPr>
        <w:t xml:space="preserve">Weaknesses</w:t>
      </w:r>
      <w:r>
        <w:t xml:space="preserve">:</w:t>
      </w:r>
      <w:r>
        <w:t xml:space="preserve"> </w:t>
      </w:r>
      <w:r>
        <w:t xml:space="preserve">- Services not software (point-in-time, not continuous compliance)</w:t>
      </w:r>
      <w:r>
        <w:t xml:space="preserve"> </w:t>
      </w:r>
      <w:r>
        <w:t xml:space="preserve">- Lack formal verification capability (would need to build or partner)</w:t>
      </w:r>
      <w:r>
        <w:t xml:space="preserve"> </w:t>
      </w:r>
      <w:r>
        <w:t xml:space="preserve">- Premium consulting rates ($300-$700/hour)</w:t>
      </w:r>
      <w:r>
        <w:t xml:space="preserve"> </w:t>
      </w:r>
      <w:r>
        <w:t xml:space="preserve">- Limited technology IP (advisory-focused)</w:t>
      </w:r>
      <w:r>
        <w:t xml:space="preserve"> </w:t>
      </w:r>
      <w:r>
        <w:t xml:space="preserve">-</w:t>
      </w:r>
      <w:r>
        <w:t xml:space="preserve"> </w:t>
      </w:r>
      <w:r>
        <w:rPr>
          <w:b/>
          <w:bCs/>
        </w:rPr>
        <w:t xml:space="preserve">Threat level</w:t>
      </w:r>
      <w:r>
        <w:t xml:space="preserve">: Low direct (different business model), High indirect (as potential distribution partners)</w:t>
      </w:r>
      <w:r>
        <w:t xml:space="preserve"> </w:t>
      </w:r>
      <w:r>
        <w:t xml:space="preserve">-</w:t>
      </w:r>
      <w:r>
        <w:t xml:space="preserve"> </w:t>
      </w:r>
      <w:r>
        <w:rPr>
          <w:b/>
          <w:bCs/>
        </w:rPr>
        <w:t xml:space="preserve">Response strategy</w:t>
      </w:r>
      <w:r>
        <w:t xml:space="preserve">: Pursue strategic partnerships (Big Four provide advisory/implementation, Hupyy provides technology platform)</w:t>
      </w:r>
    </w:p>
    <w:bookmarkEnd w:id="28"/>
    <w:bookmarkStart w:id="29" w:name="Xee810f60c139c26bb69eb0670a52260adee5fbf"/>
    <w:p>
      <w:pPr>
        <w:pStyle w:val="Heading3"/>
      </w:pPr>
      <w:r>
        <w:rPr>
          <w:rStyle w:val="SectionNumber"/>
        </w:rPr>
        <w:t xml:space="preserve">1.6.2</w:t>
      </w:r>
      <w:r>
        <w:tab/>
      </w:r>
      <w:r>
        <w:t xml:space="preserve">5.2 Hupyy Differentiation and Competitive White Space</w:t>
      </w:r>
    </w:p>
    <w:p>
      <w:pPr>
        <w:pStyle w:val="FirstParagraph"/>
      </w:pPr>
      <w:r>
        <w:rPr>
          <w:b/>
          <w:bCs/>
        </w:rPr>
        <w:t xml:space="preserve">Unique Technology</w:t>
      </w:r>
      <w:r>
        <w:t xml:space="preserve">: No competitor offers formal verification for AI explainability</w:t>
      </w:r>
    </w:p>
    <w:p>
      <w:pPr>
        <w:pStyle w:val="BodyText"/>
      </w:pPr>
      <w:r>
        <w:t xml:space="preserve">Market research identified a critical gap: ALL existing solutions (SHAP, LIME, cloud platforms, GRC tools) rely on</w:t>
      </w:r>
      <w:r>
        <w:t xml:space="preserve"> </w:t>
      </w:r>
      <w:r>
        <w:rPr>
          <w:b/>
          <w:bCs/>
        </w:rPr>
        <w:t xml:space="preserve">statistical approximations</w:t>
      </w:r>
      <w:r>
        <w:t xml:space="preserve">. None provide</w:t>
      </w:r>
      <w:r>
        <w:t xml:space="preserve"> </w:t>
      </w:r>
      <w:r>
        <w:rPr>
          <w:b/>
          <w:bCs/>
        </w:rPr>
        <w:t xml:space="preserve">mathematical guarantees</w:t>
      </w:r>
      <w:r>
        <w:t xml:space="preserve"> </w:t>
      </w:r>
      <w:r>
        <w:t xml:space="preserve">of explanation accuracy or fairness.</w:t>
      </w:r>
    </w:p>
    <w:p>
      <w:pPr>
        <w:pStyle w:val="BodyText"/>
      </w:pPr>
      <w:r>
        <w:rPr>
          <w:b/>
          <w:bCs/>
        </w:rPr>
        <w:t xml:space="preserve">SHAP (SHapley Additive exPlanations)</w:t>
      </w:r>
      <w:r>
        <w:t xml:space="preserve">:</w:t>
      </w:r>
      <w:r>
        <w:t xml:space="preserve"> </w:t>
      </w:r>
      <w:r>
        <w:t xml:space="preserve">- Approximates Shapley values using sampling (exponential computation otherwise infeasible)</w:t>
      </w:r>
      <w:r>
        <w:t xml:space="preserve"> </w:t>
      </w:r>
      <w:r>
        <w:t xml:space="preserve">- Accuracy depends on sample size (trade-off: accuracy vs. computation time)</w:t>
      </w:r>
      <w:r>
        <w:t xml:space="preserve"> </w:t>
      </w:r>
      <w:r>
        <w:t xml:space="preserve">- No formal guarantee that approximation is close to true Shapley value</w:t>
      </w:r>
    </w:p>
    <w:p>
      <w:pPr>
        <w:pStyle w:val="BodyText"/>
      </w:pPr>
      <w:r>
        <w:rPr>
          <w:b/>
          <w:bCs/>
        </w:rPr>
        <w:t xml:space="preserve">LIME (Local Interpretable Model-agnostic Explanations)</w:t>
      </w:r>
      <w:r>
        <w:t xml:space="preserve">:</w:t>
      </w:r>
      <w:r>
        <w:t xml:space="preserve"> </w:t>
      </w:r>
      <w:r>
        <w:t xml:space="preserve">- Fits local linear model around prediction (approximation of potentially nonlinear decision boundary)</w:t>
      </w:r>
      <w:r>
        <w:t xml:space="preserve"> </w:t>
      </w:r>
      <w:r>
        <w:t xml:space="preserve">- Sensitive to hyperparameter choice (kernel width, sample size)</w:t>
      </w:r>
      <w:r>
        <w:t xml:space="preserve"> </w:t>
      </w:r>
      <w:r>
        <w:t xml:space="preserve">- Fidelity score measures local model accuracy, but no guarantee of global correctness</w:t>
      </w:r>
    </w:p>
    <w:p>
      <w:pPr>
        <w:pStyle w:val="BodyText"/>
      </w:pPr>
      <w:r>
        <w:rPr>
          <w:b/>
          <w:bCs/>
        </w:rPr>
        <w:t xml:space="preserve">Hupyy’s Formal Verification Advantage</w:t>
      </w:r>
      <w:r>
        <w:t xml:space="preserve">:</w:t>
      </w:r>
      <w:r>
        <w:t xml:space="preserve"> </w:t>
      </w:r>
      <w:r>
        <w:t xml:space="preserve">- SMT-based approach provides</w:t>
      </w:r>
      <w:r>
        <w:t xml:space="preserve"> </w:t>
      </w:r>
      <w:r>
        <w:rPr>
          <w:b/>
          <w:bCs/>
        </w:rPr>
        <w:t xml:space="preserve">proofs</w:t>
      </w:r>
      <w:r>
        <w:t xml:space="preserve"> </w:t>
      </w:r>
      <w:r>
        <w:t xml:space="preserve">(not approximations)</w:t>
      </w:r>
      <w:r>
        <w:t xml:space="preserve"> </w:t>
      </w:r>
      <w:r>
        <w:t xml:space="preserve">- Verification result is binary: provably correct or failed</w:t>
      </w:r>
      <w:r>
        <w:t xml:space="preserve"> </w:t>
      </w:r>
      <w:r>
        <w:t xml:space="preserve">- Explanation accuracy</w:t>
      </w:r>
      <w:r>
        <w:t xml:space="preserve"> </w:t>
      </w:r>
      <w:r>
        <w:rPr>
          <w:b/>
          <w:bCs/>
        </w:rPr>
        <w:t xml:space="preserve">formally guaranteed</w:t>
      </w:r>
      <w:r>
        <w:t xml:space="preserve"> </w:t>
      </w:r>
      <w:r>
        <w:t xml:space="preserve">(fidelity = 1.0, not 0.85)</w:t>
      </w:r>
      <w:r>
        <w:t xml:space="preserve"> </w:t>
      </w:r>
      <w:r>
        <w:t xml:space="preserve">- Fairness properties</w:t>
      </w:r>
      <w:r>
        <w:t xml:space="preserve"> </w:t>
      </w:r>
      <w:r>
        <w:rPr>
          <w:b/>
          <w:bCs/>
        </w:rPr>
        <w:t xml:space="preserve">automatically proven</w:t>
      </w:r>
      <w:r>
        <w:t xml:space="preserve"> </w:t>
      </w:r>
      <w:r>
        <w:t xml:space="preserve">(e.g., demographic parity holds for all inputs)</w:t>
      </w:r>
    </w:p>
    <w:p>
      <w:pPr>
        <w:pStyle w:val="BodyText"/>
      </w:pPr>
      <w:r>
        <w:rPr>
          <w:b/>
          <w:bCs/>
        </w:rPr>
        <w:t xml:space="preserve">Regulatory Positioning</w:t>
      </w:r>
      <w:r>
        <w:t xml:space="preserve">: EU AI Act language suggests preference for rigor</w:t>
      </w:r>
    </w:p>
    <w:p>
      <w:pPr>
        <w:pStyle w:val="BodyText"/>
      </w:pPr>
      <w:r>
        <w:rPr>
          <w:b/>
          <w:bCs/>
        </w:rPr>
        <w:t xml:space="preserve">Article 13 (Transparency)</w:t>
      </w:r>
      <w:r>
        <w:t xml:space="preserve">:</w:t>
      </w:r>
      <w:r>
        <w:t xml:space="preserve"> </w:t>
      </w:r>
      <w:r>
        <w:t xml:space="preserve">“AI systems shall be designed and developed in such a way to ensure that their operation is sufficiently transparent to enable users to interpret the system’s output and use it appropriately.”</w:t>
      </w:r>
    </w:p>
    <w:p>
      <w:pPr>
        <w:pStyle w:val="BodyText"/>
      </w:pPr>
      <w:r>
        <w:rPr>
          <w:b/>
          <w:bCs/>
        </w:rPr>
        <w:t xml:space="preserve">Interpretation</w:t>
      </w:r>
      <w:r>
        <w:t xml:space="preserve">:</w:t>
      </w:r>
      <w:r>
        <w:t xml:space="preserve"> </w:t>
      </w:r>
      <w:r>
        <w:t xml:space="preserve">“Sufficiently transparent”</w:t>
      </w:r>
      <w:r>
        <w:t xml:space="preserve"> </w:t>
      </w:r>
      <w:r>
        <w:t xml:space="preserve">and</w:t>
      </w:r>
      <w:r>
        <w:t xml:space="preserve"> </w:t>
      </w:r>
      <w:r>
        <w:t xml:space="preserve">“interpret”</w:t>
      </w:r>
      <w:r>
        <w:t xml:space="preserve"> </w:t>
      </w:r>
      <w:r>
        <w:t xml:space="preserve">suggest regulators will favor rigorous explanations over approximations, especially for high-penalty systems (€35M fines).</w:t>
      </w:r>
    </w:p>
    <w:p>
      <w:pPr>
        <w:pStyle w:val="BodyText"/>
      </w:pPr>
      <w:r>
        <w:rPr>
          <w:b/>
          <w:bCs/>
        </w:rPr>
        <w:t xml:space="preserve">US ECOA (Adverse Action)</w:t>
      </w:r>
      <w:r>
        <w:t xml:space="preserve">:</w:t>
      </w:r>
      <w:r>
        <w:t xml:space="preserve"> </w:t>
      </w:r>
      <w:r>
        <w:t xml:space="preserve">“Specific and accurate reasons”</w:t>
      </w:r>
      <w:r>
        <w:t xml:space="preserve"> </w:t>
      </w:r>
      <w:r>
        <w:t xml:space="preserve">(emphasis added)</w:t>
      </w:r>
    </w:p>
    <w:p>
      <w:pPr>
        <w:pStyle w:val="BodyText"/>
      </w:pPr>
      <w:r>
        <w:t xml:space="preserve">CFPB guidance:</w:t>
      </w:r>
      <w:r>
        <w:t xml:space="preserve"> </w:t>
      </w:r>
      <w:r>
        <w:t xml:space="preserve">“Complexity is not an excuse”</w:t>
      </w:r>
      <w:r>
        <w:t xml:space="preserve"> </w:t>
      </w:r>
      <w:r>
        <w:t xml:space="preserve">— regulators explicitly reject</w:t>
      </w:r>
      <w:r>
        <w:t xml:space="preserve"> </w:t>
      </w:r>
      <w:r>
        <w:t xml:space="preserve">“model too complex to explain”</w:t>
      </w:r>
      <w:r>
        <w:t xml:space="preserve"> </w:t>
      </w:r>
      <w:r>
        <w:t xml:space="preserve">arguments.</w:t>
      </w:r>
    </w:p>
    <w:p>
      <w:pPr>
        <w:pStyle w:val="BodyText"/>
      </w:pPr>
      <w:r>
        <w:rPr>
          <w:b/>
          <w:bCs/>
        </w:rPr>
        <w:t xml:space="preserve">Implication</w:t>
      </w:r>
      <w:r>
        <w:t xml:space="preserve">: Statistical approximations may not satisfy</w:t>
      </w:r>
      <w:r>
        <w:t xml:space="preserve"> </w:t>
      </w:r>
      <w:r>
        <w:t xml:space="preserve">“specific and accurate”</w:t>
      </w:r>
      <w:r>
        <w:t xml:space="preserve"> </w:t>
      </w:r>
      <w:r>
        <w:t xml:space="preserve">standard; formal verification provides stronger regulatory defense.</w:t>
      </w:r>
    </w:p>
    <w:p>
      <w:pPr>
        <w:pStyle w:val="BodyText"/>
      </w:pPr>
      <w:r>
        <w:rPr>
          <w:b/>
          <w:bCs/>
        </w:rPr>
        <w:t xml:space="preserve">Quantified Differentiation Value</w:t>
      </w:r>
      <w:r>
        <w:t xml:space="preserve">:</w:t>
      </w:r>
    </w:p>
    <w:tbl>
      <w:tblPr>
        <w:tblStyle w:val="Table"/>
        <w:tblW w:type="pct" w:w="5000"/>
        <w:tblLayout w:type="fixed"/>
        <w:tblLook w:firstRow="1" w:lastRow="0" w:firstColumn="0" w:lastColumn="0" w:noHBand="0" w:noVBand="0" w:val="0020"/>
      </w:tblPr>
      <w:tblGrid>
        <w:gridCol w:w="1210"/>
        <w:gridCol w:w="2640"/>
        <w:gridCol w:w="2860"/>
        <w:gridCol w:w="1210"/>
      </w:tblGrid>
      <w:tr>
        <w:trPr>
          <w:tblHeader w:val="on"/>
        </w:trPr>
        <w:tc>
          <w:tcPr/>
          <w:p>
            <w:pPr>
              <w:pStyle w:val="Compact"/>
            </w:pPr>
            <w:r>
              <w:t xml:space="preserve">Dimension</w:t>
            </w:r>
          </w:p>
        </w:tc>
        <w:tc>
          <w:tcPr/>
          <w:p>
            <w:pPr>
              <w:pStyle w:val="Compact"/>
            </w:pPr>
            <w:r>
              <w:t xml:space="preserve">Traditional (SHAP/LIME)</w:t>
            </w:r>
          </w:p>
        </w:tc>
        <w:tc>
          <w:tcPr/>
          <w:p>
            <w:pPr>
              <w:pStyle w:val="Compact"/>
            </w:pPr>
            <w:r>
              <w:t xml:space="preserve">Hupyy Formal Verification</w:t>
            </w:r>
          </w:p>
        </w:tc>
        <w:tc>
          <w:tcPr/>
          <w:p>
            <w:pPr>
              <w:pStyle w:val="Compact"/>
            </w:pPr>
            <w:r>
              <w:t xml:space="preserve">Advantage</w:t>
            </w:r>
          </w:p>
        </w:tc>
      </w:tr>
      <w:tr>
        <w:tc>
          <w:tcPr/>
          <w:p>
            <w:pPr>
              <w:pStyle w:val="Compact"/>
            </w:pPr>
            <w:r>
              <w:rPr>
                <w:b/>
                <w:bCs/>
              </w:rPr>
              <w:t xml:space="preserve">Explanation Accuracy</w:t>
            </w:r>
          </w:p>
        </w:tc>
        <w:tc>
          <w:tcPr/>
          <w:p>
            <w:pPr>
              <w:pStyle w:val="Compact"/>
            </w:pPr>
            <w:r>
              <w:t xml:space="preserve">80-90% fidelity (approximate)</w:t>
            </w:r>
          </w:p>
        </w:tc>
        <w:tc>
          <w:tcPr/>
          <w:p>
            <w:pPr>
              <w:pStyle w:val="Compact"/>
            </w:pPr>
            <w:r>
              <w:t xml:space="preserve">100% fidelity (proven)</w:t>
            </w:r>
          </w:p>
        </w:tc>
        <w:tc>
          <w:tcPr/>
          <w:p>
            <w:pPr>
              <w:pStyle w:val="Compact"/>
            </w:pPr>
            <w:r>
              <w:t xml:space="preserve">Mathematical guarantee</w:t>
            </w:r>
          </w:p>
        </w:tc>
      </w:tr>
      <w:tr>
        <w:tc>
          <w:tcPr/>
          <w:p>
            <w:pPr>
              <w:pStyle w:val="Compact"/>
            </w:pPr>
            <w:r>
              <w:rPr>
                <w:b/>
                <w:bCs/>
              </w:rPr>
              <w:t xml:space="preserve">Validation Cost</w:t>
            </w:r>
          </w:p>
        </w:tc>
        <w:tc>
          <w:tcPr/>
          <w:p>
            <w:pPr>
              <w:pStyle w:val="Compact"/>
            </w:pPr>
            <w:r>
              <w:t xml:space="preserve">$50K-$200K per system</w:t>
            </w:r>
          </w:p>
        </w:tc>
        <w:tc>
          <w:tcPr/>
          <w:p>
            <w:pPr>
              <w:pStyle w:val="Compact"/>
            </w:pPr>
            <w:r>
              <w:t xml:space="preserve">$25K-$100K (platform-certified modules)</w:t>
            </w:r>
          </w:p>
        </w:tc>
        <w:tc>
          <w:tcPr/>
          <w:p>
            <w:pPr>
              <w:pStyle w:val="Compact"/>
            </w:pPr>
            <w:r>
              <w:t xml:space="preserve">50-75% reduction</w:t>
            </w:r>
          </w:p>
        </w:tc>
      </w:tr>
      <w:tr>
        <w:tc>
          <w:tcPr/>
          <w:p>
            <w:pPr>
              <w:pStyle w:val="Compact"/>
            </w:pPr>
            <w:r>
              <w:rPr>
                <w:b/>
                <w:bCs/>
              </w:rPr>
              <w:t xml:space="preserve">Validation Timeline</w:t>
            </w:r>
          </w:p>
        </w:tc>
        <w:tc>
          <w:tcPr/>
          <w:p>
            <w:pPr>
              <w:pStyle w:val="Compact"/>
            </w:pPr>
            <w:r>
              <w:t xml:space="preserve">2-4 months per system</w:t>
            </w:r>
          </w:p>
        </w:tc>
        <w:tc>
          <w:tcPr/>
          <w:p>
            <w:pPr>
              <w:pStyle w:val="Compact"/>
            </w:pPr>
            <w:r>
              <w:t xml:space="preserve">1-2 months (leverage platform)</w:t>
            </w:r>
          </w:p>
        </w:tc>
        <w:tc>
          <w:tcPr/>
          <w:p>
            <w:pPr>
              <w:pStyle w:val="Compact"/>
            </w:pPr>
            <w:r>
              <w:t xml:space="preserve">50% faster</w:t>
            </w:r>
          </w:p>
        </w:tc>
      </w:tr>
      <w:tr>
        <w:tc>
          <w:tcPr/>
          <w:p>
            <w:pPr>
              <w:pStyle w:val="Compact"/>
            </w:pPr>
            <w:r>
              <w:rPr>
                <w:b/>
                <w:bCs/>
              </w:rPr>
              <w:t xml:space="preserve">Regulatory Confidence</w:t>
            </w:r>
          </w:p>
        </w:tc>
        <w:tc>
          <w:tcPr/>
          <w:p>
            <w:pPr>
              <w:pStyle w:val="Compact"/>
            </w:pPr>
            <w:r>
              <w:t xml:space="preserve">Moderate (approximations accepted but questioned)</w:t>
            </w:r>
          </w:p>
        </w:tc>
        <w:tc>
          <w:tcPr/>
          <w:p>
            <w:pPr>
              <w:pStyle w:val="Compact"/>
            </w:pPr>
            <w:r>
              <w:t xml:space="preserve">High (proofs provide strongest defense)</w:t>
            </w:r>
          </w:p>
        </w:tc>
        <w:tc>
          <w:tcPr/>
          <w:p>
            <w:pPr>
              <w:pStyle w:val="Compact"/>
            </w:pPr>
            <w:r>
              <w:t xml:space="preserve">Premium positioning</w:t>
            </w:r>
          </w:p>
        </w:tc>
      </w:tr>
      <w:tr>
        <w:tc>
          <w:tcPr/>
          <w:p>
            <w:pPr>
              <w:pStyle w:val="Compact"/>
            </w:pPr>
            <w:r>
              <w:rPr>
                <w:b/>
                <w:bCs/>
              </w:rPr>
              <w:t xml:space="preserve">Fairness Guarantees</w:t>
            </w:r>
          </w:p>
        </w:tc>
        <w:tc>
          <w:tcPr/>
          <w:p>
            <w:pPr>
              <w:pStyle w:val="Compact"/>
            </w:pPr>
            <w:r>
              <w:t xml:space="preserve">Statistical testing only</w:t>
            </w:r>
          </w:p>
        </w:tc>
        <w:tc>
          <w:tcPr/>
          <w:p>
            <w:pPr>
              <w:pStyle w:val="Compact"/>
            </w:pPr>
            <w:r>
              <w:t xml:space="preserve">Automated theorem proving</w:t>
            </w:r>
          </w:p>
        </w:tc>
        <w:tc>
          <w:tcPr/>
          <w:p>
            <w:pPr>
              <w:pStyle w:val="Compact"/>
            </w:pPr>
            <w:r>
              <w:t xml:space="preserve">Proactive bias prevention</w:t>
            </w:r>
          </w:p>
        </w:tc>
      </w:tr>
    </w:tbl>
    <w:bookmarkEnd w:id="29"/>
    <w:bookmarkStart w:id="30" w:name="competitive-moat-analysis"/>
    <w:p>
      <w:pPr>
        <w:pStyle w:val="Heading3"/>
      </w:pPr>
      <w:r>
        <w:rPr>
          <w:rStyle w:val="SectionNumber"/>
        </w:rPr>
        <w:t xml:space="preserve">1.6.3</w:t>
      </w:r>
      <w:r>
        <w:tab/>
      </w:r>
      <w:r>
        <w:t xml:space="preserve">5.3 Competitive Moat Analysis</w:t>
      </w:r>
    </w:p>
    <w:p>
      <w:pPr>
        <w:pStyle w:val="FirstParagraph"/>
      </w:pPr>
      <w:r>
        <w:t xml:space="preserve">Hupyy’s competitive moat comprises multiple reinforcing layers:</w:t>
      </w:r>
    </w:p>
    <w:p>
      <w:pPr>
        <w:pStyle w:val="BodyText"/>
      </w:pPr>
      <w:r>
        <w:rPr>
          <w:b/>
          <w:bCs/>
        </w:rPr>
        <w:t xml:space="preserve">Layer 1: Technical Expertise Barrier</w:t>
      </w:r>
      <w:r>
        <w:t xml:space="preserve"> </w:t>
      </w:r>
      <w:r>
        <w:t xml:space="preserve">- Formal methods specialists scarce globally (~500 PhDs with financial AI experience)</w:t>
      </w:r>
      <w:r>
        <w:t xml:space="preserve"> </w:t>
      </w:r>
      <w:r>
        <w:t xml:space="preserve">- PhD-level talent required (SMT solver theory, automated reasoning, constraint programming)</w:t>
      </w:r>
      <w:r>
        <w:t xml:space="preserve"> </w:t>
      </w:r>
      <w:r>
        <w:t xml:space="preserve">-</w:t>
      </w:r>
      <w:r>
        <w:t xml:space="preserve"> </w:t>
      </w:r>
      <w:r>
        <w:rPr>
          <w:b/>
          <w:bCs/>
        </w:rPr>
        <w:t xml:space="preserve">Replication timeline</w:t>
      </w:r>
      <w:r>
        <w:t xml:space="preserve">: 3-5 years for competitors to build equivalent capability (hire + train team, develop platform)</w:t>
      </w:r>
    </w:p>
    <w:p>
      <w:pPr>
        <w:pStyle w:val="BodyText"/>
      </w:pPr>
      <w:r>
        <w:rPr>
          <w:b/>
          <w:bCs/>
        </w:rPr>
        <w:t xml:space="preserve">Layer 2: Patent Protection</w:t>
      </w:r>
      <w:r>
        <w:t xml:space="preserve"> </w:t>
      </w:r>
      <w:r>
        <w:t xml:space="preserve">- SMT-based XAI methods patentable (novel application of established technology)</w:t>
      </w:r>
      <w:r>
        <w:t xml:space="preserve"> </w:t>
      </w:r>
      <w:r>
        <w:t xml:space="preserve">- Platform architecture and integration patterns defensible</w:t>
      </w:r>
      <w:r>
        <w:t xml:space="preserve"> </w:t>
      </w:r>
      <w:r>
        <w:t xml:space="preserve">- Recommended IP filing: 5-10 patents covering core methods, workflows, integrations</w:t>
      </w:r>
      <w:r>
        <w:t xml:space="preserve"> </w:t>
      </w:r>
      <w:r>
        <w:t xml:space="preserve">-</w:t>
      </w:r>
      <w:r>
        <w:t xml:space="preserve"> </w:t>
      </w:r>
      <w:r>
        <w:rPr>
          <w:b/>
          <w:bCs/>
        </w:rPr>
        <w:t xml:space="preserve">Barrier</w:t>
      </w:r>
      <w:r>
        <w:t xml:space="preserve">: Competitors must design around patents or face infringement</w:t>
      </w:r>
    </w:p>
    <w:p>
      <w:pPr>
        <w:pStyle w:val="BodyText"/>
      </w:pPr>
      <w:r>
        <w:rPr>
          <w:b/>
          <w:bCs/>
        </w:rPr>
        <w:t xml:space="preserve">Layer 3: Regulatory Credibility</w:t>
      </w:r>
      <w:r>
        <w:t xml:space="preserve"> </w:t>
      </w:r>
      <w:r>
        <w:t xml:space="preserve">- Early customer wins create switching costs</w:t>
      </w:r>
      <w:r>
        <w:t xml:space="preserve"> </w:t>
      </w:r>
      <w:r>
        <w:t xml:space="preserve">- Explanations filed with regulators reference Hupyy verification IDs (migration difficult)</w:t>
      </w:r>
      <w:r>
        <w:t xml:space="preserve"> </w:t>
      </w:r>
      <w:r>
        <w:t xml:space="preserve">- Historical audit trails locked in platform (multi-year retention requirements)</w:t>
      </w:r>
      <w:r>
        <w:t xml:space="preserve"> </w:t>
      </w:r>
      <w:r>
        <w:t xml:space="preserve">-</w:t>
      </w:r>
      <w:r>
        <w:t xml:space="preserve"> </w:t>
      </w:r>
      <w:r>
        <w:rPr>
          <w:b/>
          <w:bCs/>
        </w:rPr>
        <w:t xml:space="preserve">Network effect</w:t>
      </w:r>
      <w:r>
        <w:t xml:space="preserve">: Each regulatory filing strengthens position</w:t>
      </w:r>
    </w:p>
    <w:p>
      <w:pPr>
        <w:pStyle w:val="BodyText"/>
      </w:pPr>
      <w:r>
        <w:rPr>
          <w:b/>
          <w:bCs/>
        </w:rPr>
        <w:t xml:space="preserve">Layer 4: Certification Barrier</w:t>
      </w:r>
      <w:r>
        <w:t xml:space="preserve"> </w:t>
      </w:r>
      <w:r>
        <w:t xml:space="preserve">- €350K-€600K + 12-18 months to replicate ISO 42001 platform certification</w:t>
      </w:r>
      <w:r>
        <w:t xml:space="preserve"> </w:t>
      </w:r>
      <w:r>
        <w:t xml:space="preserve">- Notified body relationships (early engagement creates preferred partner status)</w:t>
      </w:r>
      <w:r>
        <w:t xml:space="preserve"> </w:t>
      </w:r>
      <w:r>
        <w:t xml:space="preserve">-</w:t>
      </w:r>
      <w:r>
        <w:t xml:space="preserve"> </w:t>
      </w:r>
      <w:r>
        <w:rPr>
          <w:b/>
          <w:bCs/>
        </w:rPr>
        <w:t xml:space="preserve">First-mover advantage</w:t>
      </w:r>
      <w:r>
        <w:t xml:space="preserve">: 12-18 month head start before competitors certify</w:t>
      </w:r>
    </w:p>
    <w:p>
      <w:pPr>
        <w:pStyle w:val="BodyText"/>
      </w:pPr>
      <w:r>
        <w:rPr>
          <w:b/>
          <w:bCs/>
        </w:rPr>
        <w:t xml:space="preserve">Layer 5: Platform Network Effects</w:t>
      </w:r>
      <w:r>
        <w:t xml:space="preserve"> </w:t>
      </w:r>
      <w:r>
        <w:t xml:space="preserve">- Regulatory template marketplace (clients share anonymized compliance artifacts)</w:t>
      </w:r>
      <w:r>
        <w:t xml:space="preserve"> </w:t>
      </w:r>
      <w:r>
        <w:t xml:space="preserve">- Partner ecosystem (validators, ML platforms, consulting firms)</w:t>
      </w:r>
      <w:r>
        <w:t xml:space="preserve"> </w:t>
      </w:r>
      <w:r>
        <w:t xml:space="preserve">- Knowledge base (compliance Q&amp;A, regulatory updates, best practices)</w:t>
      </w:r>
      <w:r>
        <w:t xml:space="preserve"> </w:t>
      </w:r>
      <w:r>
        <w:t xml:space="preserve">-</w:t>
      </w:r>
      <w:r>
        <w:t xml:space="preserve"> </w:t>
      </w:r>
      <w:r>
        <w:rPr>
          <w:b/>
          <w:bCs/>
        </w:rPr>
        <w:t xml:space="preserve">Increasing returns</w:t>
      </w:r>
      <w:r>
        <w:t xml:space="preserve">: Platform value grows with each customer</w:t>
      </w:r>
    </w:p>
    <w:p>
      <w:pPr>
        <w:pStyle w:val="BodyText"/>
      </w:pPr>
      <w:r>
        <w:rPr>
          <w:b/>
          <w:bCs/>
        </w:rPr>
        <w:t xml:space="preserve">Moat Sustainability Timeline</w:t>
      </w:r>
      <w:r>
        <w:t xml:space="preserve">:</w:t>
      </w:r>
      <w:r>
        <w:t xml:space="preserve"> </w:t>
      </w:r>
      <w:r>
        <w:t xml:space="preserve">-</w:t>
      </w:r>
      <w:r>
        <w:t xml:space="preserve"> </w:t>
      </w:r>
      <w:r>
        <w:rPr>
          <w:b/>
          <w:bCs/>
        </w:rPr>
        <w:t xml:space="preserve">Years 0-2</w:t>
      </w:r>
      <w:r>
        <w:t xml:space="preserve">: Very strong (no competition, unique technology, certification barrier)</w:t>
      </w:r>
      <w:r>
        <w:t xml:space="preserve"> </w:t>
      </w:r>
      <w:r>
        <w:t xml:space="preserve">-</w:t>
      </w:r>
      <w:r>
        <w:t xml:space="preserve"> </w:t>
      </w:r>
      <w:r>
        <w:rPr>
          <w:b/>
          <w:bCs/>
        </w:rPr>
        <w:t xml:space="preserve">Years 2-4</w:t>
      </w:r>
      <w:r>
        <w:t xml:space="preserve">: Strong (competitors building capability, patents protecting, network effects growing)</w:t>
      </w:r>
      <w:r>
        <w:t xml:space="preserve"> </w:t>
      </w:r>
      <w:r>
        <w:t xml:space="preserve">-</w:t>
      </w:r>
      <w:r>
        <w:t xml:space="preserve"> </w:t>
      </w:r>
      <w:r>
        <w:rPr>
          <w:b/>
          <w:bCs/>
        </w:rPr>
        <w:t xml:space="preserve">Years 4-6</w:t>
      </w:r>
      <w:r>
        <w:t xml:space="preserve">: Moderate (competitors catching up, but platform network effects sustain position)</w:t>
      </w:r>
      <w:r>
        <w:t xml:space="preserve"> </w:t>
      </w:r>
      <w:r>
        <w:t xml:space="preserve">-</w:t>
      </w:r>
      <w:r>
        <w:t xml:space="preserve"> </w:t>
      </w:r>
      <w:r>
        <w:rPr>
          <w:b/>
          <w:bCs/>
        </w:rPr>
        <w:t xml:space="preserve">Years 6+</w:t>
      </w:r>
      <w:r>
        <w:t xml:space="preserve">: Requires continuous innovation (advanced features, new regulatory domains, AI governance platform evolution)</w:t>
      </w:r>
    </w:p>
    <w:p>
      <w:pPr>
        <w:pStyle w:val="BodyText"/>
      </w:pPr>
      <w:r>
        <w:rPr>
          <w:b/>
          <w:bCs/>
        </w:rPr>
        <w:t xml:space="preserve">Competitive Positioning Matrix</w:t>
      </w:r>
      <w:r>
        <w:t xml:space="preserve">:</w:t>
      </w:r>
    </w:p>
    <w:tbl>
      <w:tblPr>
        <w:tblStyle w:val="Table"/>
        <w:tblW w:type="pct" w:w="5000"/>
        <w:tblLayout w:type="fixed"/>
        <w:tblLook w:firstRow="1" w:lastRow="0" w:firstColumn="0" w:lastColumn="0" w:noHBand="0" w:noVBand="0" w:val="0020"/>
      </w:tblPr>
      <w:tblGrid>
        <w:gridCol w:w="396"/>
        <w:gridCol w:w="3564"/>
        <w:gridCol w:w="3960"/>
      </w:tblGrid>
      <w:tr>
        <w:trPr>
          <w:tblHeader w:val="on"/>
        </w:trPr>
        <w:tc>
          <w:tcPr/>
          <w:p>
            <w:pPr>
              <w:pStyle w:val="Compact"/>
            </w:pPr>
          </w:p>
        </w:tc>
        <w:tc>
          <w:tcPr/>
          <w:p>
            <w:pPr>
              <w:pStyle w:val="Compact"/>
            </w:pPr>
            <w:r>
              <w:rPr>
                <w:b/>
                <w:bCs/>
              </w:rPr>
              <w:t xml:space="preserve">Low Compliance Coverage</w:t>
            </w:r>
          </w:p>
        </w:tc>
        <w:tc>
          <w:tcPr/>
          <w:p>
            <w:pPr>
              <w:pStyle w:val="Compact"/>
            </w:pPr>
            <w:r>
              <w:rPr>
                <w:b/>
                <w:bCs/>
              </w:rPr>
              <w:t xml:space="preserve">High Compliance Coverage</w:t>
            </w:r>
          </w:p>
        </w:tc>
      </w:tr>
      <w:tr>
        <w:tc>
          <w:tcPr/>
          <w:p>
            <w:pPr>
              <w:pStyle w:val="Compact"/>
            </w:pPr>
            <w:r>
              <w:rPr>
                <w:b/>
                <w:bCs/>
              </w:rPr>
              <w:t xml:space="preserve">High Cost</w:t>
            </w:r>
          </w:p>
        </w:tc>
        <w:tc>
          <w:tcPr/>
          <w:p>
            <w:pPr>
              <w:pStyle w:val="Compact"/>
            </w:pPr>
            <w:r>
              <w:t xml:space="preserve">Big Four consulting ($300-$700/hr)</w:t>
            </w:r>
          </w:p>
        </w:tc>
        <w:tc>
          <w:tcPr/>
          <w:p>
            <w:pPr>
              <w:pStyle w:val="Compact"/>
            </w:pPr>
            <w:r>
              <w:rPr>
                <w:i/>
                <w:iCs/>
              </w:rPr>
              <w:t xml:space="preserve">(No competitor)</w:t>
            </w:r>
          </w:p>
        </w:tc>
      </w:tr>
      <w:tr>
        <w:tc>
          <w:tcPr/>
          <w:p>
            <w:pPr>
              <w:pStyle w:val="Compact"/>
            </w:pPr>
            <w:r>
              <w:rPr>
                <w:b/>
                <w:bCs/>
              </w:rPr>
              <w:t xml:space="preserve">Low Cost</w:t>
            </w:r>
          </w:p>
        </w:tc>
        <w:tc>
          <w:tcPr/>
          <w:p>
            <w:pPr>
              <w:pStyle w:val="Compact"/>
            </w:pPr>
            <w:r>
              <w:t xml:space="preserve">Open-source XAI tools (SHAP/LIME)</w:t>
            </w:r>
          </w:p>
        </w:tc>
        <w:tc>
          <w:tcPr/>
          <w:p>
            <w:pPr>
              <w:pStyle w:val="Compact"/>
            </w:pPr>
            <w:r>
              <w:rPr>
                <w:b/>
                <w:bCs/>
              </w:rPr>
              <w:t xml:space="preserve">Hupyy (certified platform)</w:t>
            </w:r>
          </w:p>
        </w:tc>
      </w:tr>
    </w:tbl>
    <w:p>
      <w:pPr>
        <w:pStyle w:val="BodyText"/>
      </w:pPr>
      <w:r>
        <w:rPr>
          <w:b/>
          <w:bCs/>
        </w:rPr>
        <w:t xml:space="preserve">Target quadrant</w:t>
      </w:r>
      <w:r>
        <w:t xml:space="preserve">: High compliance coverage, Low cost (enabled by platform certification amortization across multiple clients)</w:t>
      </w:r>
    </w:p>
    <w:p>
      <w:r>
        <w:pict>
          <v:rect style="width:0;height:1.5pt" o:hralign="center" o:hrstd="t" o:hr="t"/>
        </w:pict>
      </w:r>
    </w:p>
    <w:bookmarkEnd w:id="30"/>
    <w:bookmarkEnd w:id="31"/>
    <w:bookmarkStart w:id="36" w:name="implementation-roadmap"/>
    <w:p>
      <w:pPr>
        <w:pStyle w:val="Heading2"/>
      </w:pPr>
      <w:r>
        <w:rPr>
          <w:rStyle w:val="SectionNumber"/>
        </w:rPr>
        <w:t xml:space="preserve">1.7</w:t>
      </w:r>
      <w:r>
        <w:tab/>
      </w:r>
      <w:r>
        <w:t xml:space="preserve">6. Implementation Roadmap</w:t>
      </w:r>
    </w:p>
    <w:bookmarkStart w:id="32" w:name="phased-approach-overview"/>
    <w:p>
      <w:pPr>
        <w:pStyle w:val="Heading3"/>
      </w:pPr>
      <w:r>
        <w:rPr>
          <w:rStyle w:val="SectionNumber"/>
        </w:rPr>
        <w:t xml:space="preserve">1.7.1</w:t>
      </w:r>
      <w:r>
        <w:tab/>
      </w:r>
      <w:r>
        <w:t xml:space="preserve">6.1 Phased Approach Overview</w:t>
      </w:r>
    </w:p>
    <w:p>
      <w:pPr>
        <w:pStyle w:val="FirstParagraph"/>
      </w:pPr>
      <w:r>
        <w:t xml:space="preserve">The implementation follows a 5-phase roadmap over 24 months, from POC to $5M ARR and market leadership:</w:t>
      </w:r>
    </w:p>
    <w:p>
      <w:pPr>
        <w:pStyle w:val="BodyText"/>
      </w:pPr>
      <w:r>
        <w:rPr>
          <w:b/>
          <w:bCs/>
        </w:rPr>
        <w:t xml:space="preserve">Phase 1: Foundation &amp; POC</w:t>
      </w:r>
      <w:r>
        <w:t xml:space="preserve"> </w:t>
      </w:r>
      <w:r>
        <w:t xml:space="preserve">(Months 1-3)</w:t>
      </w:r>
      <w:r>
        <w:t xml:space="preserve"> </w:t>
      </w:r>
      <w:r>
        <w:t xml:space="preserve">- Objective: Validate technical feasibility and secure pilot client</w:t>
      </w:r>
      <w:r>
        <w:t xml:space="preserve"> </w:t>
      </w:r>
      <w:r>
        <w:t xml:space="preserve">- Investment: $450K-$550K</w:t>
      </w:r>
      <w:r>
        <w:t xml:space="preserve"> </w:t>
      </w:r>
      <w:r>
        <w:t xml:space="preserve">- Team: 7 people</w:t>
      </w:r>
      <w:r>
        <w:t xml:space="preserve"> </w:t>
      </w:r>
      <w:r>
        <w:t xml:space="preserve">- Key Deliverables: Hupyy partnership formalized, working POC, pilot agreement signed</w:t>
      </w:r>
      <w:r>
        <w:t xml:space="preserve"> </w:t>
      </w:r>
      <w:r>
        <w:t xml:space="preserve">- Success Criteria: POC generates formal proofs for 90%+ test cases, 1 pilot client signed</w:t>
      </w:r>
    </w:p>
    <w:p>
      <w:pPr>
        <w:pStyle w:val="BodyText"/>
      </w:pPr>
      <w:r>
        <w:rPr>
          <w:b/>
          <w:bCs/>
        </w:rPr>
        <w:t xml:space="preserve">Phase 2: Product Development</w:t>
      </w:r>
      <w:r>
        <w:t xml:space="preserve"> </w:t>
      </w:r>
      <w:r>
        <w:t xml:space="preserve">(Months 4-9)</w:t>
      </w:r>
      <w:r>
        <w:t xml:space="preserve"> </w:t>
      </w:r>
      <w:r>
        <w:t xml:space="preserve">- Objective: Build production-ready MVP</w:t>
      </w:r>
      <w:r>
        <w:t xml:space="preserve"> </w:t>
      </w:r>
      <w:r>
        <w:t xml:space="preserve">- Investment: $1.7M-$2.1M</w:t>
      </w:r>
      <w:r>
        <w:t xml:space="preserve"> </w:t>
      </w:r>
      <w:r>
        <w:t xml:space="preserve">- Team: 15-18 people (hire VP Engineering Month 4)</w:t>
      </w:r>
      <w:r>
        <w:t xml:space="preserve"> </w:t>
      </w:r>
      <w:r>
        <w:t xml:space="preserve">- Key Deliverables: Scalable platform, EU AI Act compliance module, SOC 2 Type I, ML platform integrations</w:t>
      </w:r>
      <w:r>
        <w:t xml:space="preserve"> </w:t>
      </w:r>
      <w:r>
        <w:t xml:space="preserve">- Success Criteria: MVP production-ready, 99.5% uptime, &lt;500ms P95 latency</w:t>
      </w:r>
    </w:p>
    <w:p>
      <w:pPr>
        <w:pStyle w:val="BodyText"/>
      </w:pPr>
      <w:r>
        <w:rPr>
          <w:b/>
          <w:bCs/>
        </w:rPr>
        <w:t xml:space="preserve">Phase 3: Pilot Deployment</w:t>
      </w:r>
      <w:r>
        <w:t xml:space="preserve"> </w:t>
      </w:r>
      <w:r>
        <w:t xml:space="preserve">(Months 10-13)</w:t>
      </w:r>
      <w:r>
        <w:t xml:space="preserve"> </w:t>
      </w:r>
      <w:r>
        <w:t xml:space="preserve">- Objective: Demonstrate value with pilot client</w:t>
      </w:r>
      <w:r>
        <w:t xml:space="preserve"> </w:t>
      </w:r>
      <w:r>
        <w:t xml:space="preserve">- Investment: $1.45M-$1.8M</w:t>
      </w:r>
      <w:r>
        <w:t xml:space="preserve"> </w:t>
      </w:r>
      <w:r>
        <w:t xml:space="preserve">- Team: 20-22 people</w:t>
      </w:r>
      <w:r>
        <w:t xml:space="preserve"> </w:t>
      </w:r>
      <w:r>
        <w:t xml:space="preserve">- Key Deliverables: Production deployment, case study, pilot-to-customer conversion, regulatory validation</w:t>
      </w:r>
      <w:r>
        <w:t xml:space="preserve"> </w:t>
      </w:r>
      <w:r>
        <w:t xml:space="preserve">- Success Criteria: 100+ models processed, 40% time savings vs. manual, client testimonial, NPS &gt;50</w:t>
      </w:r>
    </w:p>
    <w:p>
      <w:pPr>
        <w:pStyle w:val="BodyText"/>
      </w:pPr>
      <w:r>
        <w:rPr>
          <w:b/>
          <w:bCs/>
        </w:rPr>
        <w:t xml:space="preserve">Phase 4: Market Expansion</w:t>
      </w:r>
      <w:r>
        <w:t xml:space="preserve"> </w:t>
      </w:r>
      <w:r>
        <w:t xml:space="preserve">(Months 14-19)</w:t>
      </w:r>
      <w:r>
        <w:t xml:space="preserve"> </w:t>
      </w:r>
      <w:r>
        <w:t xml:space="preserve">- Objective: Achieve product-market fit (5-10 customers, $500K-$1M ARR)</w:t>
      </w:r>
      <w:r>
        <w:t xml:space="preserve"> </w:t>
      </w:r>
      <w:r>
        <w:t xml:space="preserve">- Investment: $3.3M-$4.2M (offset by $500K-$1M revenue)</w:t>
      </w:r>
      <w:r>
        <w:t xml:space="preserve"> </w:t>
      </w:r>
      <w:r>
        <w:t xml:space="preserve">- Team: 30-35 people (hire VP Sales Month 12)</w:t>
      </w:r>
      <w:r>
        <w:t xml:space="preserve"> </w:t>
      </w:r>
      <w:r>
        <w:t xml:space="preserve">- Key Deliverables: 5-10 paying customers, SOC 2 Type II, strategic partnerships (AWS, Big Four)</w:t>
      </w:r>
      <w:r>
        <w:t xml:space="preserve"> </w:t>
      </w:r>
      <w:r>
        <w:t xml:space="preserve">- Success Criteria: NRR &gt;100%, CAC &lt;$50K, LTV/CAC &gt;3x, &lt;10% churn</w:t>
      </w:r>
    </w:p>
    <w:p>
      <w:pPr>
        <w:pStyle w:val="BodyText"/>
      </w:pPr>
      <w:r>
        <w:rPr>
          <w:b/>
          <w:bCs/>
        </w:rPr>
        <w:t xml:space="preserve">Phase 5: Market Leadership</w:t>
      </w:r>
      <w:r>
        <w:t xml:space="preserve"> </w:t>
      </w:r>
      <w:r>
        <w:t xml:space="preserve">(Months 20-24)</w:t>
      </w:r>
      <w:r>
        <w:t xml:space="preserve"> </w:t>
      </w:r>
      <w:r>
        <w:t xml:space="preserve">- Objective: Scale to $5M ARR and top-3 market position</w:t>
      </w:r>
      <w:r>
        <w:t xml:space="preserve"> </w:t>
      </w:r>
      <w:r>
        <w:t xml:space="preserve">- Investment: $4.0M-$5.0M (offset by $3M-$5M revenue)</w:t>
      </w:r>
      <w:r>
        <w:t xml:space="preserve"> </w:t>
      </w:r>
      <w:r>
        <w:t xml:space="preserve">- Team: 45-50 people</w:t>
      </w:r>
      <w:r>
        <w:t xml:space="preserve"> </w:t>
      </w:r>
      <w:r>
        <w:t xml:space="preserve">- Key Deliverables: $5M ARR, 30-50 customers, Series A readiness, market leader brand</w:t>
      </w:r>
      <w:r>
        <w:t xml:space="preserve"> </w:t>
      </w:r>
      <w:r>
        <w:t xml:space="preserve">- Success Criteria: 40%+ YoY growth, market leadership positioning, Series A term sheet</w:t>
      </w:r>
    </w:p>
    <w:p>
      <w:pPr>
        <w:pStyle w:val="BodyText"/>
      </w:pPr>
      <w:r>
        <w:rPr>
          <w:b/>
          <w:bCs/>
        </w:rPr>
        <w:t xml:space="preserve">Total Timeline</w:t>
      </w:r>
      <w:r>
        <w:t xml:space="preserve">: 24 months</w:t>
      </w:r>
      <w:r>
        <w:t xml:space="preserve"> </w:t>
      </w:r>
      <w:r>
        <w:rPr>
          <w:b/>
          <w:bCs/>
        </w:rPr>
        <w:t xml:space="preserve">Total Gross Investment</w:t>
      </w:r>
      <w:r>
        <w:t xml:space="preserve">: $10.9M-$13.6M</w:t>
      </w:r>
      <w:r>
        <w:t xml:space="preserve"> </w:t>
      </w:r>
      <w:r>
        <w:rPr>
          <w:b/>
          <w:bCs/>
        </w:rPr>
        <w:t xml:space="preserve">Total Net Investment</w:t>
      </w:r>
      <w:r>
        <w:t xml:space="preserve">: $7.4M-$10.1M (after $3.5M-$6M revenue)</w:t>
      </w:r>
    </w:p>
    <w:bookmarkEnd w:id="32"/>
    <w:bookmarkStart w:id="33" w:name="resource-requirements"/>
    <w:p>
      <w:pPr>
        <w:pStyle w:val="Heading3"/>
      </w:pPr>
      <w:r>
        <w:rPr>
          <w:rStyle w:val="SectionNumber"/>
        </w:rPr>
        <w:t xml:space="preserve">1.7.2</w:t>
      </w:r>
      <w:r>
        <w:tab/>
      </w:r>
      <w:r>
        <w:t xml:space="preserve">6.2 Resource Requirements</w:t>
      </w:r>
    </w:p>
    <w:p>
      <w:pPr>
        <w:pStyle w:val="FirstParagraph"/>
      </w:pPr>
      <w:r>
        <w:rPr>
          <w:b/>
          <w:bCs/>
        </w:rPr>
        <w:t xml:space="preserve">Financial Investment Breakdown</w:t>
      </w:r>
      <w:r>
        <w:t xml:space="preserve">:</w:t>
      </w:r>
    </w:p>
    <w:tbl>
      <w:tblPr>
        <w:tblStyle w:val="Table"/>
        <w:tblW w:type="pct" w:w="5000"/>
        <w:tblLayout w:type="fixed"/>
        <w:tblLook w:firstRow="1" w:lastRow="0" w:firstColumn="0" w:lastColumn="0" w:noHBand="0" w:noVBand="0" w:val="0020"/>
      </w:tblPr>
      <w:tblGrid>
        <w:gridCol w:w="554"/>
        <w:gridCol w:w="792"/>
        <w:gridCol w:w="1029"/>
        <w:gridCol w:w="1346"/>
        <w:gridCol w:w="871"/>
        <w:gridCol w:w="1346"/>
        <w:gridCol w:w="712"/>
        <w:gridCol w:w="1267"/>
      </w:tblGrid>
      <w:tr>
        <w:trPr>
          <w:tblHeader w:val="on"/>
        </w:trPr>
        <w:tc>
          <w:tcPr/>
          <w:p>
            <w:pPr>
              <w:pStyle w:val="Compact"/>
            </w:pPr>
            <w:r>
              <w:t xml:space="preserve">Phase</w:t>
            </w:r>
          </w:p>
        </w:tc>
        <w:tc>
          <w:tcPr/>
          <w:p>
            <w:pPr>
              <w:pStyle w:val="Compact"/>
            </w:pPr>
            <w:r>
              <w:t xml:space="preserve">Duration</w:t>
            </w:r>
          </w:p>
        </w:tc>
        <w:tc>
          <w:tcPr/>
          <w:p>
            <w:pPr>
              <w:pStyle w:val="Compact"/>
            </w:pPr>
            <w:r>
              <w:t xml:space="preserve">Engineering</w:t>
            </w:r>
          </w:p>
        </w:tc>
        <w:tc>
          <w:tcPr/>
          <w:p>
            <w:pPr>
              <w:pStyle w:val="Compact"/>
            </w:pPr>
            <w:r>
              <w:t xml:space="preserve">Sales/Marketing</w:t>
            </w:r>
          </w:p>
        </w:tc>
        <w:tc>
          <w:tcPr/>
          <w:p>
            <w:pPr>
              <w:pStyle w:val="Compact"/>
            </w:pPr>
            <w:r>
              <w:t xml:space="preserve">Operations</w:t>
            </w:r>
          </w:p>
        </w:tc>
        <w:tc>
          <w:tcPr/>
          <w:p>
            <w:pPr>
              <w:pStyle w:val="Compact"/>
            </w:pPr>
            <w:r>
              <w:t xml:space="preserve">Total Investment</w:t>
            </w:r>
          </w:p>
        </w:tc>
        <w:tc>
          <w:tcPr/>
          <w:p>
            <w:pPr>
              <w:pStyle w:val="Compact"/>
            </w:pPr>
            <w:r>
              <w:t xml:space="preserve">Revenue</w:t>
            </w:r>
          </w:p>
        </w:tc>
        <w:tc>
          <w:tcPr/>
          <w:p>
            <w:pPr>
              <w:pStyle w:val="Compact"/>
            </w:pPr>
            <w:r>
              <w:t xml:space="preserve">Net Investment</w:t>
            </w:r>
          </w:p>
        </w:tc>
      </w:tr>
      <w:tr>
        <w:tc>
          <w:tcPr/>
          <w:p>
            <w:pPr>
              <w:pStyle w:val="Compact"/>
            </w:pPr>
            <w:r>
              <w:rPr>
                <w:b/>
                <w:bCs/>
              </w:rPr>
              <w:t xml:space="preserve">1: POC</w:t>
            </w:r>
          </w:p>
        </w:tc>
        <w:tc>
          <w:tcPr/>
          <w:p>
            <w:pPr>
              <w:pStyle w:val="Compact"/>
            </w:pPr>
            <w:r>
              <w:t xml:space="preserve">Months 1-3</w:t>
            </w:r>
          </w:p>
        </w:tc>
        <w:tc>
          <w:tcPr/>
          <w:p>
            <w:pPr>
              <w:pStyle w:val="Compact"/>
            </w:pPr>
            <w:r>
              <w:t xml:space="preserve">$300K</w:t>
            </w:r>
          </w:p>
        </w:tc>
        <w:tc>
          <w:tcPr/>
          <w:p>
            <w:pPr>
              <w:pStyle w:val="Compact"/>
            </w:pPr>
            <w:r>
              <w:t xml:space="preserve">$50K</w:t>
            </w:r>
          </w:p>
        </w:tc>
        <w:tc>
          <w:tcPr/>
          <w:p>
            <w:pPr>
              <w:pStyle w:val="Compact"/>
            </w:pPr>
            <w:r>
              <w:t xml:space="preserve">$100K</w:t>
            </w:r>
          </w:p>
        </w:tc>
        <w:tc>
          <w:tcPr/>
          <w:p>
            <w:pPr>
              <w:pStyle w:val="Compact"/>
            </w:pPr>
            <w:r>
              <w:t xml:space="preserve">$450-550K</w:t>
            </w:r>
          </w:p>
        </w:tc>
        <w:tc>
          <w:tcPr/>
          <w:p>
            <w:pPr>
              <w:pStyle w:val="Compact"/>
            </w:pPr>
            <w:r>
              <w:t xml:space="preserve">$0</w:t>
            </w:r>
          </w:p>
        </w:tc>
        <w:tc>
          <w:tcPr/>
          <w:p>
            <w:pPr>
              <w:pStyle w:val="Compact"/>
            </w:pPr>
            <w:r>
              <w:t xml:space="preserve">$450-550K</w:t>
            </w:r>
          </w:p>
        </w:tc>
      </w:tr>
      <w:tr>
        <w:tc>
          <w:tcPr/>
          <w:p>
            <w:pPr>
              <w:pStyle w:val="Compact"/>
            </w:pPr>
            <w:r>
              <w:rPr>
                <w:b/>
                <w:bCs/>
              </w:rPr>
              <w:t xml:space="preserve">2: MVP</w:t>
            </w:r>
          </w:p>
        </w:tc>
        <w:tc>
          <w:tcPr/>
          <w:p>
            <w:pPr>
              <w:pStyle w:val="Compact"/>
            </w:pPr>
            <w:r>
              <w:t xml:space="preserve">Months 4-9</w:t>
            </w:r>
          </w:p>
        </w:tc>
        <w:tc>
          <w:tcPr/>
          <w:p>
            <w:pPr>
              <w:pStyle w:val="Compact"/>
            </w:pPr>
            <w:r>
              <w:t xml:space="preserve">$1,200K</w:t>
            </w:r>
          </w:p>
        </w:tc>
        <w:tc>
          <w:tcPr/>
          <w:p>
            <w:pPr>
              <w:pStyle w:val="Compact"/>
            </w:pPr>
            <w:r>
              <w:t xml:space="preserve">$200K</w:t>
            </w:r>
          </w:p>
        </w:tc>
        <w:tc>
          <w:tcPr/>
          <w:p>
            <w:pPr>
              <w:pStyle w:val="Compact"/>
            </w:pPr>
            <w:r>
              <w:t xml:space="preserve">$300K</w:t>
            </w:r>
          </w:p>
        </w:tc>
        <w:tc>
          <w:tcPr/>
          <w:p>
            <w:pPr>
              <w:pStyle w:val="Compact"/>
            </w:pPr>
            <w:r>
              <w:t xml:space="preserve">$1.7-2.1M</w:t>
            </w:r>
          </w:p>
        </w:tc>
        <w:tc>
          <w:tcPr/>
          <w:p>
            <w:pPr>
              <w:pStyle w:val="Compact"/>
            </w:pPr>
            <w:r>
              <w:t xml:space="preserve">$0</w:t>
            </w:r>
          </w:p>
        </w:tc>
        <w:tc>
          <w:tcPr/>
          <w:p>
            <w:pPr>
              <w:pStyle w:val="Compact"/>
            </w:pPr>
            <w:r>
              <w:t xml:space="preserve">$1.7-2.1M</w:t>
            </w:r>
          </w:p>
        </w:tc>
      </w:tr>
      <w:tr>
        <w:tc>
          <w:tcPr/>
          <w:p>
            <w:pPr>
              <w:pStyle w:val="Compact"/>
            </w:pPr>
            <w:r>
              <w:rPr>
                <w:b/>
                <w:bCs/>
              </w:rPr>
              <w:t xml:space="preserve">3: Pilot</w:t>
            </w:r>
          </w:p>
        </w:tc>
        <w:tc>
          <w:tcPr/>
          <w:p>
            <w:pPr>
              <w:pStyle w:val="Compact"/>
            </w:pPr>
            <w:r>
              <w:t xml:space="preserve">Months 10-13</w:t>
            </w:r>
          </w:p>
        </w:tc>
        <w:tc>
          <w:tcPr/>
          <w:p>
            <w:pPr>
              <w:pStyle w:val="Compact"/>
            </w:pPr>
            <w:r>
              <w:t xml:space="preserve">$800K</w:t>
            </w:r>
          </w:p>
        </w:tc>
        <w:tc>
          <w:tcPr/>
          <w:p>
            <w:pPr>
              <w:pStyle w:val="Compact"/>
            </w:pPr>
            <w:r>
              <w:t xml:space="preserve">$250K</w:t>
            </w:r>
          </w:p>
        </w:tc>
        <w:tc>
          <w:tcPr/>
          <w:p>
            <w:pPr>
              <w:pStyle w:val="Compact"/>
            </w:pPr>
            <w:r>
              <w:t xml:space="preserve">$400K</w:t>
            </w:r>
          </w:p>
        </w:tc>
        <w:tc>
          <w:tcPr/>
          <w:p>
            <w:pPr>
              <w:pStyle w:val="Compact"/>
            </w:pPr>
            <w:r>
              <w:t xml:space="preserve">$1.45-1.8M</w:t>
            </w:r>
          </w:p>
        </w:tc>
        <w:tc>
          <w:tcPr/>
          <w:p>
            <w:pPr>
              <w:pStyle w:val="Compact"/>
            </w:pPr>
            <w:r>
              <w:t xml:space="preserve">$0</w:t>
            </w:r>
          </w:p>
        </w:tc>
        <w:tc>
          <w:tcPr/>
          <w:p>
            <w:pPr>
              <w:pStyle w:val="Compact"/>
            </w:pPr>
            <w:r>
              <w:t xml:space="preserve">$1.45-1.8M</w:t>
            </w:r>
          </w:p>
        </w:tc>
      </w:tr>
      <w:tr>
        <w:tc>
          <w:tcPr/>
          <w:p>
            <w:pPr>
              <w:pStyle w:val="Compact"/>
            </w:pPr>
            <w:r>
              <w:rPr>
                <w:b/>
                <w:bCs/>
              </w:rPr>
              <w:t xml:space="preserve">4: PMF</w:t>
            </w:r>
          </w:p>
        </w:tc>
        <w:tc>
          <w:tcPr/>
          <w:p>
            <w:pPr>
              <w:pStyle w:val="Compact"/>
            </w:pPr>
            <w:r>
              <w:t xml:space="preserve">Months 14-19</w:t>
            </w:r>
          </w:p>
        </w:tc>
        <w:tc>
          <w:tcPr/>
          <w:p>
            <w:pPr>
              <w:pStyle w:val="Compact"/>
            </w:pPr>
            <w:r>
              <w:t xml:space="preserve">$1,800K</w:t>
            </w:r>
          </w:p>
        </w:tc>
        <w:tc>
          <w:tcPr/>
          <w:p>
            <w:pPr>
              <w:pStyle w:val="Compact"/>
            </w:pPr>
            <w:r>
              <w:t xml:space="preserve">$800K</w:t>
            </w:r>
          </w:p>
        </w:tc>
        <w:tc>
          <w:tcPr/>
          <w:p>
            <w:pPr>
              <w:pStyle w:val="Compact"/>
            </w:pPr>
            <w:r>
              <w:t xml:space="preserve">$700K</w:t>
            </w:r>
          </w:p>
        </w:tc>
        <w:tc>
          <w:tcPr/>
          <w:p>
            <w:pPr>
              <w:pStyle w:val="Compact"/>
            </w:pPr>
            <w:r>
              <w:t xml:space="preserve">$3.3-4.2M</w:t>
            </w:r>
          </w:p>
        </w:tc>
        <w:tc>
          <w:tcPr/>
          <w:p>
            <w:pPr>
              <w:pStyle w:val="Compact"/>
            </w:pPr>
            <w:r>
              <w:t xml:space="preserve">$500K-1M</w:t>
            </w:r>
          </w:p>
        </w:tc>
        <w:tc>
          <w:tcPr/>
          <w:p>
            <w:pPr>
              <w:pStyle w:val="Compact"/>
            </w:pPr>
            <w:r>
              <w:t xml:space="preserve">$2.3-3.7M</w:t>
            </w:r>
          </w:p>
        </w:tc>
      </w:tr>
      <w:tr>
        <w:tc>
          <w:tcPr/>
          <w:p>
            <w:pPr>
              <w:pStyle w:val="Compact"/>
            </w:pPr>
            <w:r>
              <w:rPr>
                <w:b/>
                <w:bCs/>
              </w:rPr>
              <w:t xml:space="preserve">5: Scale</w:t>
            </w:r>
          </w:p>
        </w:tc>
        <w:tc>
          <w:tcPr/>
          <w:p>
            <w:pPr>
              <w:pStyle w:val="Compact"/>
            </w:pPr>
            <w:r>
              <w:t xml:space="preserve">Months 20-24</w:t>
            </w:r>
          </w:p>
        </w:tc>
        <w:tc>
          <w:tcPr/>
          <w:p>
            <w:pPr>
              <w:pStyle w:val="Compact"/>
            </w:pPr>
            <w:r>
              <w:t xml:space="preserve">$2,200K</w:t>
            </w:r>
          </w:p>
        </w:tc>
        <w:tc>
          <w:tcPr/>
          <w:p>
            <w:pPr>
              <w:pStyle w:val="Compact"/>
            </w:pPr>
            <w:r>
              <w:t xml:space="preserve">$1,500K</w:t>
            </w:r>
          </w:p>
        </w:tc>
        <w:tc>
          <w:tcPr/>
          <w:p>
            <w:pPr>
              <w:pStyle w:val="Compact"/>
            </w:pPr>
            <w:r>
              <w:t xml:space="preserve">$1,300K</w:t>
            </w:r>
          </w:p>
        </w:tc>
        <w:tc>
          <w:tcPr/>
          <w:p>
            <w:pPr>
              <w:pStyle w:val="Compact"/>
            </w:pPr>
            <w:r>
              <w:t xml:space="preserve">$4.0-5.0M</w:t>
            </w:r>
          </w:p>
        </w:tc>
        <w:tc>
          <w:tcPr/>
          <w:p>
            <w:pPr>
              <w:pStyle w:val="Compact"/>
            </w:pPr>
            <w:r>
              <w:t xml:space="preserve">$3-5M</w:t>
            </w:r>
          </w:p>
        </w:tc>
        <w:tc>
          <w:tcPr/>
          <w:p>
            <w:pPr>
              <w:pStyle w:val="Compact"/>
            </w:pPr>
            <w:r>
              <w:t xml:space="preserve">$0-2M</w:t>
            </w:r>
          </w:p>
        </w:tc>
      </w:tr>
      <w:tr>
        <w:tc>
          <w:tcPr/>
          <w:p>
            <w:pPr>
              <w:pStyle w:val="Compact"/>
            </w:pPr>
            <w:r>
              <w:rPr>
                <w:b/>
                <w:bCs/>
              </w:rPr>
              <w:t xml:space="preserve">TOTAL</w:t>
            </w:r>
          </w:p>
        </w:tc>
        <w:tc>
          <w:tcPr/>
          <w:p>
            <w:pPr>
              <w:pStyle w:val="Compact"/>
            </w:pPr>
            <w:r>
              <w:t xml:space="preserve">24 months</w:t>
            </w:r>
          </w:p>
        </w:tc>
        <w:tc>
          <w:tcPr/>
          <w:p>
            <w:pPr>
              <w:pStyle w:val="Compact"/>
            </w:pPr>
            <w:r>
              <w:rPr>
                <w:b/>
                <w:bCs/>
              </w:rPr>
              <w:t xml:space="preserve">$6.3M</w:t>
            </w:r>
          </w:p>
        </w:tc>
        <w:tc>
          <w:tcPr/>
          <w:p>
            <w:pPr>
              <w:pStyle w:val="Compact"/>
            </w:pPr>
            <w:r>
              <w:rPr>
                <w:b/>
                <w:bCs/>
              </w:rPr>
              <w:t xml:space="preserve">$2.8M</w:t>
            </w:r>
          </w:p>
        </w:tc>
        <w:tc>
          <w:tcPr/>
          <w:p>
            <w:pPr>
              <w:pStyle w:val="Compact"/>
            </w:pPr>
            <w:r>
              <w:rPr>
                <w:b/>
                <w:bCs/>
              </w:rPr>
              <w:t xml:space="preserve">$2.8M</w:t>
            </w:r>
          </w:p>
        </w:tc>
        <w:tc>
          <w:tcPr/>
          <w:p>
            <w:pPr>
              <w:pStyle w:val="Compact"/>
            </w:pPr>
            <w:r>
              <w:rPr>
                <w:b/>
                <w:bCs/>
              </w:rPr>
              <w:t xml:space="preserve">$10.9-13.6M</w:t>
            </w:r>
          </w:p>
        </w:tc>
        <w:tc>
          <w:tcPr/>
          <w:p>
            <w:pPr>
              <w:pStyle w:val="Compact"/>
            </w:pPr>
            <w:r>
              <w:rPr>
                <w:b/>
                <w:bCs/>
              </w:rPr>
              <w:t xml:space="preserve">$3.5-6M</w:t>
            </w:r>
          </w:p>
        </w:tc>
        <w:tc>
          <w:tcPr/>
          <w:p>
            <w:pPr>
              <w:pStyle w:val="Compact"/>
            </w:pPr>
            <w:r>
              <w:rPr>
                <w:b/>
                <w:bCs/>
              </w:rPr>
              <w:t xml:space="preserve">$7.4-10.1M</w:t>
            </w:r>
          </w:p>
        </w:tc>
      </w:tr>
    </w:tbl>
    <w:p>
      <w:pPr>
        <w:pStyle w:val="BodyText"/>
      </w:pPr>
      <w:r>
        <w:rPr>
          <w:b/>
          <w:bCs/>
        </w:rPr>
        <w:t xml:space="preserve">Team Scaling Trajectory</w:t>
      </w:r>
      <w:r>
        <w:t xml:space="preserve">:</w:t>
      </w:r>
      <w:r>
        <w:t xml:space="preserve"> </w:t>
      </w:r>
      <w:r>
        <w:t xml:space="preserve">- Month 0: 0 people</w:t>
      </w:r>
      <w:r>
        <w:t xml:space="preserve"> </w:t>
      </w:r>
      <w:r>
        <w:t xml:space="preserve">- Month 3: 7 people (POC team)</w:t>
      </w:r>
      <w:r>
        <w:t xml:space="preserve"> </w:t>
      </w:r>
      <w:r>
        <w:t xml:space="preserve">- Month 9: 18 people (MVP team)</w:t>
      </w:r>
      <w:r>
        <w:t xml:space="preserve"> </w:t>
      </w:r>
      <w:r>
        <w:t xml:space="preserve">- Month 13: 22 people (Pilot team + early sales)</w:t>
      </w:r>
      <w:r>
        <w:t xml:space="preserve"> </w:t>
      </w:r>
      <w:r>
        <w:t xml:space="preserve">- Month 19: 35 people (PMF, full sales/marketing)</w:t>
      </w:r>
      <w:r>
        <w:t xml:space="preserve"> </w:t>
      </w:r>
      <w:r>
        <w:t xml:space="preserve">- Month 24: 50 people (Scale, all functions)</w:t>
      </w:r>
    </w:p>
    <w:p>
      <w:pPr>
        <w:pStyle w:val="BodyText"/>
      </w:pPr>
      <w:r>
        <w:rPr>
          <w:b/>
          <w:bCs/>
        </w:rPr>
        <w:t xml:space="preserve">Critical Hires Timeline</w:t>
      </w:r>
      <w:r>
        <w:t xml:space="preserve">:</w:t>
      </w:r>
      <w:r>
        <w:t xml:space="preserve"> </w:t>
      </w:r>
      <w:r>
        <w:t xml:space="preserve">-</w:t>
      </w:r>
      <w:r>
        <w:t xml:space="preserve"> </w:t>
      </w:r>
      <w:r>
        <w:rPr>
          <w:b/>
          <w:bCs/>
        </w:rPr>
        <w:t xml:space="preserve">Month 1</w:t>
      </w:r>
      <w:r>
        <w:t xml:space="preserve">: Engineering Lead, 2 Senior ML Engineers, Product Manager</w:t>
      </w:r>
      <w:r>
        <w:t xml:space="preserve"> </w:t>
      </w:r>
      <w:r>
        <w:t xml:space="preserve">-</w:t>
      </w:r>
      <w:r>
        <w:t xml:space="preserve"> </w:t>
      </w:r>
      <w:r>
        <w:rPr>
          <w:b/>
          <w:bCs/>
        </w:rPr>
        <w:t xml:space="preserve">Month 4</w:t>
      </w:r>
      <w:r>
        <w:t xml:space="preserve">: VP Engineering (critical for MVP phase leadership)</w:t>
      </w:r>
      <w:r>
        <w:t xml:space="preserve"> </w:t>
      </w:r>
      <w:r>
        <w:t xml:space="preserve">-</w:t>
      </w:r>
      <w:r>
        <w:t xml:space="preserve"> </w:t>
      </w:r>
      <w:r>
        <w:rPr>
          <w:b/>
          <w:bCs/>
        </w:rPr>
        <w:t xml:space="preserve">Month 6</w:t>
      </w:r>
      <w:r>
        <w:t xml:space="preserve">: Head of Compliance (regulatory expertise)</w:t>
      </w:r>
      <w:r>
        <w:t xml:space="preserve"> </w:t>
      </w:r>
      <w:r>
        <w:t xml:space="preserve">-</w:t>
      </w:r>
      <w:r>
        <w:t xml:space="preserve"> </w:t>
      </w:r>
      <w:r>
        <w:rPr>
          <w:b/>
          <w:bCs/>
        </w:rPr>
        <w:t xml:space="preserve">Month 12</w:t>
      </w:r>
      <w:r>
        <w:t xml:space="preserve">: VP Sales (market expansion phase)</w:t>
      </w:r>
      <w:r>
        <w:t xml:space="preserve"> </w:t>
      </w:r>
      <w:r>
        <w:t xml:space="preserve">-</w:t>
      </w:r>
      <w:r>
        <w:t xml:space="preserve"> </w:t>
      </w:r>
      <w:r>
        <w:rPr>
          <w:b/>
          <w:bCs/>
        </w:rPr>
        <w:t xml:space="preserve">Month 15</w:t>
      </w:r>
      <w:r>
        <w:t xml:space="preserve">: Head of Customer Success (customer retention and expansion)</w:t>
      </w:r>
    </w:p>
    <w:p>
      <w:pPr>
        <w:pStyle w:val="BodyText"/>
      </w:pPr>
      <w:r>
        <w:rPr>
          <w:b/>
          <w:bCs/>
        </w:rPr>
        <w:t xml:space="preserve">Capital Efficiency Strategies</w:t>
      </w:r>
      <w:r>
        <w:t xml:space="preserve"> </w:t>
      </w:r>
      <w:r>
        <w:t xml:space="preserve">(reduce net investment by $2.5M-$4M):</w:t>
      </w:r>
      <w:r>
        <w:t xml:space="preserve"> </w:t>
      </w:r>
      <w:r>
        <w:t xml:space="preserve">1. Hupyy partnership (equity vs. cash): $1.5M-$2.5M saved</w:t>
      </w:r>
      <w:r>
        <w:t xml:space="preserve"> </w:t>
      </w:r>
      <w:r>
        <w:t xml:space="preserve">2. Cloud-native architecture: $200K-$300K saved</w:t>
      </w:r>
      <w:r>
        <w:t xml:space="preserve"> </w:t>
      </w:r>
      <w:r>
        <w:t xml:space="preserve">3. Remote-first team: $800K-$1.5M saved</w:t>
      </w:r>
      <w:r>
        <w:t xml:space="preserve"> </w:t>
      </w:r>
      <w:r>
        <w:t xml:space="preserve">4. Phased hiring: $300K-$500K saved</w:t>
      </w:r>
      <w:r>
        <w:t xml:space="preserve"> </w:t>
      </w:r>
      <w:r>
        <w:t xml:space="preserve">5. Open source leverage: $200K-$400K saved</w:t>
      </w:r>
      <w:r>
        <w:t xml:space="preserve"> </w:t>
      </w:r>
      <w:r>
        <w:t xml:space="preserve">6. Founder-led sales (until PMF): $500K-$800K saved</w:t>
      </w:r>
    </w:p>
    <w:p>
      <w:pPr>
        <w:pStyle w:val="BodyText"/>
      </w:pPr>
      <w:r>
        <w:rPr>
          <w:b/>
          <w:bCs/>
        </w:rPr>
        <w:t xml:space="preserve">Optimized Net Investment</w:t>
      </w:r>
      <w:r>
        <w:t xml:space="preserve">: $4.9M-$6.6M (vs. $7.4M-$10.1M baseline)</w:t>
      </w:r>
    </w:p>
    <w:bookmarkEnd w:id="33"/>
    <w:bookmarkStart w:id="34" w:name="gono-go-decision-gates"/>
    <w:p>
      <w:pPr>
        <w:pStyle w:val="Heading3"/>
      </w:pPr>
      <w:r>
        <w:rPr>
          <w:rStyle w:val="SectionNumber"/>
        </w:rPr>
        <w:t xml:space="preserve">1.7.3</w:t>
      </w:r>
      <w:r>
        <w:tab/>
      </w:r>
      <w:r>
        <w:t xml:space="preserve">6.3 Go/No-Go Decision Gates</w:t>
      </w:r>
    </w:p>
    <w:p>
      <w:pPr>
        <w:pStyle w:val="FirstParagraph"/>
      </w:pPr>
      <w:r>
        <w:t xml:space="preserve">Disciplined milestone-based decision-making prevents sunk cost fallacy and enables pivot or exit if fundamentals don’t validate:</w:t>
      </w:r>
    </w:p>
    <w:p>
      <w:pPr>
        <w:pStyle w:val="BodyText"/>
      </w:pPr>
      <w:r>
        <w:rPr>
          <w:b/>
          <w:bCs/>
        </w:rPr>
        <w:t xml:space="preserve">Gate 1: POC + Pilot Signed (Month 3)</w:t>
      </w:r>
      <w:r>
        <w:t xml:space="preserve"> </w:t>
      </w:r>
      <w:r>
        <w:t xml:space="preserve">-</w:t>
      </w:r>
      <w:r>
        <w:t xml:space="preserve"> </w:t>
      </w:r>
      <w:r>
        <w:rPr>
          <w:b/>
          <w:bCs/>
        </w:rPr>
        <w:t xml:space="preserve">Go Criteria</w:t>
      </w:r>
      <w:r>
        <w:t xml:space="preserve">:</w:t>
      </w:r>
      <w:r>
        <w:t xml:space="preserve"> </w:t>
      </w:r>
      <w:r>
        <w:t xml:space="preserve">- Technical feasibility proven (90%+ test cases generate valid proofs)</w:t>
      </w:r>
      <w:r>
        <w:t xml:space="preserve"> </w:t>
      </w:r>
      <w:r>
        <w:t xml:space="preserve">- Pilot client signed ($10K-$50K pilot fee, 4-month scope)</w:t>
      </w:r>
      <w:r>
        <w:t xml:space="preserve"> </w:t>
      </w:r>
      <w:r>
        <w:t xml:space="preserve">- Hupyy partnership formalized (technology escrow secured)</w:t>
      </w:r>
      <w:r>
        <w:t xml:space="preserve"> </w:t>
      </w:r>
      <w:r>
        <w:t xml:space="preserve">-</w:t>
      </w:r>
      <w:r>
        <w:t xml:space="preserve"> </w:t>
      </w:r>
      <w:r>
        <w:rPr>
          <w:b/>
          <w:bCs/>
        </w:rPr>
        <w:t xml:space="preserve">No-Go Triggers</w:t>
      </w:r>
      <w:r>
        <w:t xml:space="preserve">:</w:t>
      </w:r>
      <w:r>
        <w:t xml:space="preserve"> </w:t>
      </w:r>
      <w:r>
        <w:t xml:space="preserve">- SMT integration fundamentally flawed (&lt;50% test cases work)</w:t>
      </w:r>
      <w:r>
        <w:t xml:space="preserve"> </w:t>
      </w:r>
      <w:r>
        <w:t xml:space="preserve">- No pilot interest after 10 prospect engagements</w:t>
      </w:r>
      <w:r>
        <w:t xml:space="preserve"> </w:t>
      </w:r>
      <w:r>
        <w:t xml:space="preserve">- Hupyy partnership fails (technology unavailable)</w:t>
      </w:r>
      <w:r>
        <w:t xml:space="preserve"> </w:t>
      </w:r>
      <w:r>
        <w:t xml:space="preserve">-</w:t>
      </w:r>
      <w:r>
        <w:t xml:space="preserve"> </w:t>
      </w:r>
      <w:r>
        <w:rPr>
          <w:b/>
          <w:bCs/>
        </w:rPr>
        <w:t xml:space="preserve">Decision</w:t>
      </w:r>
      <w:r>
        <w:t xml:space="preserve">: GO → MVP development, or PIVOT → Alternative approach (rule-based explainability, partner with different formal methods provider)</w:t>
      </w:r>
    </w:p>
    <w:p>
      <w:pPr>
        <w:pStyle w:val="BodyText"/>
      </w:pPr>
      <w:r>
        <w:rPr>
          <w:b/>
          <w:bCs/>
        </w:rPr>
        <w:t xml:space="preserve">Gate 2: MVP Launch Ready (Month 9)</w:t>
      </w:r>
      <w:r>
        <w:t xml:space="preserve"> </w:t>
      </w:r>
      <w:r>
        <w:t xml:space="preserve">-</w:t>
      </w:r>
      <w:r>
        <w:t xml:space="preserve"> </w:t>
      </w:r>
      <w:r>
        <w:rPr>
          <w:b/>
          <w:bCs/>
        </w:rPr>
        <w:t xml:space="preserve">Go Criteria</w:t>
      </w:r>
      <w:r>
        <w:t xml:space="preserve">:</w:t>
      </w:r>
      <w:r>
        <w:t xml:space="preserve"> </w:t>
      </w:r>
      <w:r>
        <w:t xml:space="preserve">- Production-ready platform (99.5% uptime in staging)</w:t>
      </w:r>
      <w:r>
        <w:t xml:space="preserve"> </w:t>
      </w:r>
      <w:r>
        <w:t xml:space="preserve">- SOC 2 Type I audit passed</w:t>
      </w:r>
      <w:r>
        <w:t xml:space="preserve"> </w:t>
      </w:r>
      <w:r>
        <w:t xml:space="preserve">- Pilot client ready to deploy (contracts signed, integration complete)</w:t>
      </w:r>
      <w:r>
        <w:t xml:space="preserve"> </w:t>
      </w:r>
      <w:r>
        <w:t xml:space="preserve">-</w:t>
      </w:r>
      <w:r>
        <w:t xml:space="preserve"> </w:t>
      </w:r>
      <w:r>
        <w:rPr>
          <w:b/>
          <w:bCs/>
        </w:rPr>
        <w:t xml:space="preserve">No-Go Triggers</w:t>
      </w:r>
      <w:r>
        <w:t xml:space="preserve">:</w:t>
      </w:r>
      <w:r>
        <w:t xml:space="preserve"> </w:t>
      </w:r>
      <w:r>
        <w:t xml:space="preserve">- Critical quality issues (P95 latency &gt;1s, &lt;95% availability)</w:t>
      </w:r>
      <w:r>
        <w:t xml:space="preserve"> </w:t>
      </w:r>
      <w:r>
        <w:t xml:space="preserve">- Security vulnerabilities identified in pen test</w:t>
      </w:r>
      <w:r>
        <w:t xml:space="preserve"> </w:t>
      </w:r>
      <w:r>
        <w:t xml:space="preserve">- Pilot client withdraws</w:t>
      </w:r>
      <w:r>
        <w:t xml:space="preserve"> </w:t>
      </w:r>
      <w:r>
        <w:t xml:space="preserve">-</w:t>
      </w:r>
      <w:r>
        <w:t xml:space="preserve"> </w:t>
      </w:r>
      <w:r>
        <w:rPr>
          <w:b/>
          <w:bCs/>
        </w:rPr>
        <w:t xml:space="preserve">Decision</w:t>
      </w:r>
      <w:r>
        <w:t xml:space="preserve">: GO → Pilot deployment, or DELAY → Remediate issues (1-2 months acceptable, &gt;3 months triggers reassessment)</w:t>
      </w:r>
    </w:p>
    <w:p>
      <w:pPr>
        <w:pStyle w:val="BodyText"/>
      </w:pPr>
      <w:r>
        <w:rPr>
          <w:b/>
          <w:bCs/>
        </w:rPr>
        <w:t xml:space="preserve">Gate 3: Pilot Success (Month 13)</w:t>
      </w:r>
      <w:r>
        <w:t xml:space="preserve"> </w:t>
      </w:r>
      <w:r>
        <w:t xml:space="preserve">-</w:t>
      </w:r>
      <w:r>
        <w:t xml:space="preserve"> </w:t>
      </w:r>
      <w:r>
        <w:rPr>
          <w:b/>
          <w:bCs/>
        </w:rPr>
        <w:t xml:space="preserve">Go Criteria</w:t>
      </w:r>
      <w:r>
        <w:t xml:space="preserve">:</w:t>
      </w:r>
      <w:r>
        <w:t xml:space="preserve"> </w:t>
      </w:r>
      <w:r>
        <w:t xml:space="preserve">- Value demonstrated (40%+ time savings, 100+ models processed)</w:t>
      </w:r>
      <w:r>
        <w:t xml:space="preserve"> </w:t>
      </w:r>
      <w:r>
        <w:t xml:space="preserve">- Case study published, client testimonial obtained</w:t>
      </w:r>
      <w:r>
        <w:t xml:space="preserve"> </w:t>
      </w:r>
      <w:r>
        <w:t xml:space="preserve">- Client satisfaction &gt;7/10, NPS &gt;50</w:t>
      </w:r>
      <w:r>
        <w:t xml:space="preserve"> </w:t>
      </w:r>
      <w:r>
        <w:t xml:space="preserve">- Pilot-to-paid conversion (client signs annual contract $200K+)</w:t>
      </w:r>
      <w:r>
        <w:t xml:space="preserve"> </w:t>
      </w:r>
      <w:r>
        <w:t xml:space="preserve">-</w:t>
      </w:r>
      <w:r>
        <w:t xml:space="preserve"> </w:t>
      </w:r>
      <w:r>
        <w:rPr>
          <w:b/>
          <w:bCs/>
        </w:rPr>
        <w:t xml:space="preserve">No-Go Triggers</w:t>
      </w:r>
      <w:r>
        <w:t xml:space="preserve">:</w:t>
      </w:r>
      <w:r>
        <w:t xml:space="preserve"> </w:t>
      </w:r>
      <w:r>
        <w:t xml:space="preserve">- Client dissatisfied (&lt;5/10), refuses testimonial</w:t>
      </w:r>
      <w:r>
        <w:t xml:space="preserve"> </w:t>
      </w:r>
      <w:r>
        <w:t xml:space="preserve">- No measurable value shown (time savings &lt;20%)</w:t>
      </w:r>
      <w:r>
        <w:t xml:space="preserve"> </w:t>
      </w:r>
      <w:r>
        <w:t xml:space="preserve">- Integration failures, performance issues</w:t>
      </w:r>
      <w:r>
        <w:t xml:space="preserve"> </w:t>
      </w:r>
      <w:r>
        <w:t xml:space="preserve">-</w:t>
      </w:r>
      <w:r>
        <w:t xml:space="preserve"> </w:t>
      </w:r>
      <w:r>
        <w:rPr>
          <w:b/>
          <w:bCs/>
        </w:rPr>
        <w:t xml:space="preserve">Decision</w:t>
      </w:r>
      <w:r>
        <w:t xml:space="preserve">: GO → Market launch, or ITERATE → Product improvements (address feedback, 2-4 months, second pilot)</w:t>
      </w:r>
    </w:p>
    <w:p>
      <w:pPr>
        <w:pStyle w:val="BodyText"/>
      </w:pPr>
      <w:r>
        <w:rPr>
          <w:b/>
          <w:bCs/>
        </w:rPr>
        <w:t xml:space="preserve">Gate 4: Product-Market Fit (Month 19)</w:t>
      </w:r>
      <w:r>
        <w:t xml:space="preserve"> </w:t>
      </w:r>
      <w:r>
        <w:t xml:space="preserve">-</w:t>
      </w:r>
      <w:r>
        <w:t xml:space="preserve"> </w:t>
      </w:r>
      <w:r>
        <w:rPr>
          <w:b/>
          <w:bCs/>
        </w:rPr>
        <w:t xml:space="preserve">Go Criteria</w:t>
      </w:r>
      <w:r>
        <w:t xml:space="preserve">:</w:t>
      </w:r>
      <w:r>
        <w:t xml:space="preserve"> </w:t>
      </w:r>
      <w:r>
        <w:t xml:space="preserve">- 5-10 paying customers, $500K-$1M ARR</w:t>
      </w:r>
      <w:r>
        <w:t xml:space="preserve"> </w:t>
      </w:r>
      <w:r>
        <w:t xml:space="preserve">- NRR &gt;100% (upsells and expansions exceeding churn)</w:t>
      </w:r>
      <w:r>
        <w:t xml:space="preserve"> </w:t>
      </w:r>
      <w:r>
        <w:t xml:space="preserve">- Healthy unit economics (LTV/CAC &gt;3x, CAC payback &lt;12 months)</w:t>
      </w:r>
      <w:r>
        <w:t xml:space="preserve"> </w:t>
      </w:r>
      <w:r>
        <w:t xml:space="preserve">- Consistent sales motion (predictable pipeline conversion)</w:t>
      </w:r>
      <w:r>
        <w:t xml:space="preserve"> </w:t>
      </w:r>
      <w:r>
        <w:t xml:space="preserve">-</w:t>
      </w:r>
      <w:r>
        <w:t xml:space="preserve"> </w:t>
      </w:r>
      <w:r>
        <w:rPr>
          <w:b/>
          <w:bCs/>
        </w:rPr>
        <w:t xml:space="preserve">No-Go Triggers</w:t>
      </w:r>
      <w:r>
        <w:t xml:space="preserve">:</w:t>
      </w:r>
      <w:r>
        <w:t xml:space="preserve"> </w:t>
      </w:r>
      <w:r>
        <w:t xml:space="preserve">- &lt;3 customers after 6 months sales effort</w:t>
      </w:r>
      <w:r>
        <w:t xml:space="preserve"> </w:t>
      </w:r>
      <w:r>
        <w:t xml:space="preserve">- High churn (&gt;20% annually)</w:t>
      </w:r>
      <w:r>
        <w:t xml:space="preserve"> </w:t>
      </w:r>
      <w:r>
        <w:t xml:space="preserve">- Poor unit economics (LTV/CAC &lt;2x, CAC payback &gt;18 months)</w:t>
      </w:r>
      <w:r>
        <w:t xml:space="preserve"> </w:t>
      </w:r>
      <w:r>
        <w:t xml:space="preserve">- Inconsistent sales (no repeatable motion)</w:t>
      </w:r>
      <w:r>
        <w:t xml:space="preserve"> </w:t>
      </w:r>
      <w:r>
        <w:t xml:space="preserve">-</w:t>
      </w:r>
      <w:r>
        <w:t xml:space="preserve"> </w:t>
      </w:r>
      <w:r>
        <w:rPr>
          <w:b/>
          <w:bCs/>
        </w:rPr>
        <w:t xml:space="preserve">Decision</w:t>
      </w:r>
      <w:r>
        <w:t xml:space="preserve">: GO → Scale to market leadership, or PIVOT → Reassess strategy (pricing, positioning, product changes)</w:t>
      </w:r>
    </w:p>
    <w:p>
      <w:pPr>
        <w:pStyle w:val="BodyText"/>
      </w:pPr>
      <w:r>
        <w:rPr>
          <w:b/>
          <w:bCs/>
        </w:rPr>
        <w:t xml:space="preserve">Gate 5: Market Leadership (Month 24)</w:t>
      </w:r>
      <w:r>
        <w:t xml:space="preserve"> </w:t>
      </w:r>
      <w:r>
        <w:t xml:space="preserve">-</w:t>
      </w:r>
      <w:r>
        <w:t xml:space="preserve"> </w:t>
      </w:r>
      <w:r>
        <w:rPr>
          <w:b/>
          <w:bCs/>
        </w:rPr>
        <w:t xml:space="preserve">Go Criteria</w:t>
      </w:r>
      <w:r>
        <w:t xml:space="preserve">:</w:t>
      </w:r>
      <w:r>
        <w:t xml:space="preserve"> </w:t>
      </w:r>
      <w:r>
        <w:t xml:space="preserve">- $5M ARR, 30-50 customers</w:t>
      </w:r>
      <w:r>
        <w:t xml:space="preserve"> </w:t>
      </w:r>
      <w:r>
        <w:t xml:space="preserve">- Strong growth (40%+ YoY)</w:t>
      </w:r>
      <w:r>
        <w:t xml:space="preserve"> </w:t>
      </w:r>
      <w:r>
        <w:t xml:space="preserve">- Competitive position (top 3 in market awareness)</w:t>
      </w:r>
      <w:r>
        <w:t xml:space="preserve"> </w:t>
      </w:r>
      <w:r>
        <w:t xml:space="preserve">- Series A readiness (unit economics, growth rate support $10M-$15M raise)</w:t>
      </w:r>
      <w:r>
        <w:t xml:space="preserve"> </w:t>
      </w:r>
      <w:r>
        <w:t xml:space="preserve">-</w:t>
      </w:r>
      <w:r>
        <w:t xml:space="preserve"> </w:t>
      </w:r>
      <w:r>
        <w:rPr>
          <w:b/>
          <w:bCs/>
        </w:rPr>
        <w:t xml:space="preserve">No-Go Triggers</w:t>
      </w:r>
      <w:r>
        <w:t xml:space="preserve">:</w:t>
      </w:r>
      <w:r>
        <w:t xml:space="preserve"> </w:t>
      </w:r>
      <w:r>
        <w:t xml:space="preserve">- &lt;$2M ARR (significant growth shortfall)</w:t>
      </w:r>
      <w:r>
        <w:t xml:space="preserve"> </w:t>
      </w:r>
      <w:r>
        <w:t xml:space="preserve">- Slow growth (&lt;20% YoY)</w:t>
      </w:r>
      <w:r>
        <w:t xml:space="preserve"> </w:t>
      </w:r>
      <w:r>
        <w:t xml:space="preserve">- Margin pressure (gross margin &lt;60%)</w:t>
      </w:r>
      <w:r>
        <w:t xml:space="preserve"> </w:t>
      </w:r>
      <w:r>
        <w:t xml:space="preserve">- Competitive displacement (losing to incumbents)</w:t>
      </w:r>
      <w:r>
        <w:t xml:space="preserve"> </w:t>
      </w:r>
      <w:r>
        <w:t xml:space="preserve">-</w:t>
      </w:r>
      <w:r>
        <w:t xml:space="preserve"> </w:t>
      </w:r>
      <w:r>
        <w:rPr>
          <w:b/>
          <w:bCs/>
        </w:rPr>
        <w:t xml:space="preserve">Decision</w:t>
      </w:r>
      <w:r>
        <w:t xml:space="preserve">: SCALE → Series A and market expansion, or EXIT → Strategic acquisition (position as acquihire or technology acquisition for GRC/MLOps platform)</w:t>
      </w:r>
    </w:p>
    <w:p>
      <w:pPr>
        <w:pStyle w:val="BodyText"/>
      </w:pPr>
      <w:r>
        <w:rPr>
          <w:b/>
          <w:bCs/>
        </w:rPr>
        <w:t xml:space="preserve">Governance</w:t>
      </w:r>
      <w:r>
        <w:t xml:space="preserve">: Monthly executive reviews, quarterly board reviews, explicit go/no-go votes at each gate with documented rationale.</w:t>
      </w:r>
    </w:p>
    <w:bookmarkEnd w:id="34"/>
    <w:bookmarkStart w:id="35" w:name="partnership-strategy"/>
    <w:p>
      <w:pPr>
        <w:pStyle w:val="Heading3"/>
      </w:pPr>
      <w:r>
        <w:rPr>
          <w:rStyle w:val="SectionNumber"/>
        </w:rPr>
        <w:t xml:space="preserve">1.7.4</w:t>
      </w:r>
      <w:r>
        <w:tab/>
      </w:r>
      <w:r>
        <w:t xml:space="preserve">6.4 Partnership Strategy</w:t>
      </w:r>
    </w:p>
    <w:p>
      <w:pPr>
        <w:pStyle w:val="FirstParagraph"/>
      </w:pPr>
      <w:r>
        <w:rPr>
          <w:b/>
          <w:bCs/>
        </w:rPr>
        <w:t xml:space="preserve">Critical Partnership: Hupyy (Formal Verification Technology)</w:t>
      </w:r>
    </w:p>
    <w:p>
      <w:pPr>
        <w:pStyle w:val="BodyText"/>
      </w:pPr>
      <w:r>
        <w:t xml:space="preserve">Hupyy partnership is cornerstone of differentiation; without it, opportunity value drops 50-70%.</w:t>
      </w:r>
    </w:p>
    <w:p>
      <w:pPr>
        <w:pStyle w:val="BodyText"/>
      </w:pPr>
      <w:r>
        <w:rPr>
          <w:b/>
          <w:bCs/>
        </w:rPr>
        <w:t xml:space="preserve">Recommended Partnership Terms</w:t>
      </w:r>
      <w:r>
        <w:t xml:space="preserve">:</w:t>
      </w:r>
      <w:r>
        <w:t xml:space="preserve"> </w:t>
      </w:r>
      <w:r>
        <w:t xml:space="preserve">-</w:t>
      </w:r>
      <w:r>
        <w:t xml:space="preserve"> </w:t>
      </w:r>
      <w:r>
        <w:rPr>
          <w:b/>
          <w:bCs/>
        </w:rPr>
        <w:t xml:space="preserve">Structure</w:t>
      </w:r>
      <w:r>
        <w:t xml:space="preserve">: Hybrid equity + revenue share</w:t>
      </w:r>
      <w:r>
        <w:t xml:space="preserve"> </w:t>
      </w:r>
      <w:r>
        <w:t xml:space="preserve">-</w:t>
      </w:r>
      <w:r>
        <w:t xml:space="preserve"> </w:t>
      </w:r>
      <w:r>
        <w:rPr>
          <w:b/>
          <w:bCs/>
        </w:rPr>
        <w:t xml:space="preserve">Equity</w:t>
      </w:r>
      <w:r>
        <w:t xml:space="preserve">: 5% of Innova (4-year vest, 1-year cliff)</w:t>
      </w:r>
      <w:r>
        <w:t xml:space="preserve"> </w:t>
      </w:r>
      <w:r>
        <w:t xml:space="preserve">-</w:t>
      </w:r>
      <w:r>
        <w:t xml:space="preserve"> </w:t>
      </w:r>
      <w:r>
        <w:rPr>
          <w:b/>
          <w:bCs/>
        </w:rPr>
        <w:t xml:space="preserve">Revenue Share</w:t>
      </w:r>
      <w:r>
        <w:t xml:space="preserve">: 5% of ARR (capped at $2M annually)</w:t>
      </w:r>
      <w:r>
        <w:t xml:space="preserve"> </w:t>
      </w:r>
      <w:r>
        <w:t xml:space="preserve">-</w:t>
      </w:r>
      <w:r>
        <w:t xml:space="preserve"> </w:t>
      </w:r>
      <w:r>
        <w:rPr>
          <w:b/>
          <w:bCs/>
        </w:rPr>
        <w:t xml:space="preserve">Exclusivity</w:t>
      </w:r>
      <w:r>
        <w:t xml:space="preserve">: Semi-exclusive for financial services AI compliance (3 years)</w:t>
      </w:r>
      <w:r>
        <w:t xml:space="preserve"> </w:t>
      </w:r>
      <w:r>
        <w:t xml:space="preserve">-</w:t>
      </w:r>
      <w:r>
        <w:t xml:space="preserve"> </w:t>
      </w:r>
      <w:r>
        <w:rPr>
          <w:b/>
          <w:bCs/>
        </w:rPr>
        <w:t xml:space="preserve">Engineering</w:t>
      </w:r>
      <w:r>
        <w:t xml:space="preserve">: 2 full-time embedded engineers (Months 1-12), 1 part-time (Months 13-24)</w:t>
      </w:r>
      <w:r>
        <w:t xml:space="preserve"> </w:t>
      </w:r>
      <w:r>
        <w:t xml:space="preserve">-</w:t>
      </w:r>
      <w:r>
        <w:t xml:space="preserve"> </w:t>
      </w:r>
      <w:r>
        <w:rPr>
          <w:b/>
          <w:bCs/>
        </w:rPr>
        <w:t xml:space="preserve">Technology Escrow</w:t>
      </w:r>
      <w:r>
        <w:t xml:space="preserve">: Source code escrowed with third-party (Iron Mountain)</w:t>
      </w:r>
      <w:r>
        <w:t xml:space="preserve"> </w:t>
      </w:r>
      <w:r>
        <w:t xml:space="preserve">-</w:t>
      </w:r>
      <w:r>
        <w:t xml:space="preserve"> </w:t>
      </w:r>
      <w:r>
        <w:rPr>
          <w:b/>
          <w:bCs/>
        </w:rPr>
        <w:t xml:space="preserve">Termination</w:t>
      </w:r>
      <w:r>
        <w:t xml:space="preserve">: Either party can terminate with 6 months notice; equity continues vesting if termination by Innova</w:t>
      </w:r>
    </w:p>
    <w:p>
      <w:pPr>
        <w:pStyle w:val="BodyText"/>
      </w:pPr>
      <w:r>
        <w:rPr>
          <w:b/>
          <w:bCs/>
        </w:rPr>
        <w:t xml:space="preserve">Rationale</w:t>
      </w:r>
      <w:r>
        <w:t xml:space="preserve">:</w:t>
      </w:r>
      <w:r>
        <w:t xml:space="preserve"> </w:t>
      </w:r>
      <w:r>
        <w:t xml:space="preserve">- Hybrid structure balances incentive alignment (equity) with cash flow (revenue share)</w:t>
      </w:r>
      <w:r>
        <w:t xml:space="preserve"> </w:t>
      </w:r>
      <w:r>
        <w:t xml:space="preserve">- 5% equity reasonable for early-stage Hupyy (upside potential)</w:t>
      </w:r>
      <w:r>
        <w:t xml:space="preserve"> </w:t>
      </w:r>
      <w:r>
        <w:t xml:space="preserve">- Revenue share cap limits downside if revenue exceeds projections</w:t>
      </w:r>
      <w:r>
        <w:t xml:space="preserve"> </w:t>
      </w:r>
      <w:r>
        <w:t xml:space="preserve">- Technology escrow protects Innova if Hupyy fails or is acquired</w:t>
      </w:r>
    </w:p>
    <w:p>
      <w:pPr>
        <w:pStyle w:val="BodyText"/>
      </w:pPr>
      <w:r>
        <w:rPr>
          <w:b/>
          <w:bCs/>
        </w:rPr>
        <w:t xml:space="preserve">Strategic Partnerships: ML Platforms (AWS, Azure, Google)</w:t>
      </w:r>
    </w:p>
    <w:p>
      <w:pPr>
        <w:pStyle w:val="BodyText"/>
      </w:pPr>
      <w:r>
        <w:t xml:space="preserve">Integration with cloud ML platforms critical for distribution and adoption:</w:t>
      </w:r>
    </w:p>
    <w:p>
      <w:pPr>
        <w:pStyle w:val="BodyText"/>
      </w:pPr>
      <w:r>
        <w:rPr>
          <w:b/>
          <w:bCs/>
        </w:rPr>
        <w:t xml:space="preserve">Partnership Objectives</w:t>
      </w:r>
      <w:r>
        <w:t xml:space="preserve">:</w:t>
      </w:r>
      <w:r>
        <w:t xml:space="preserve"> </w:t>
      </w:r>
      <w:r>
        <w:t xml:space="preserve">- Native connectors for AWS SageMaker, Azure ML, Google Vertex AI</w:t>
      </w:r>
      <w:r>
        <w:t xml:space="preserve"> </w:t>
      </w:r>
      <w:r>
        <w:t xml:space="preserve">- Listed on cloud marketplaces (AWS Marketplace, Azure Marketplace, Google Cloud Marketplace)</w:t>
      </w:r>
      <w:r>
        <w:t xml:space="preserve"> </w:t>
      </w:r>
      <w:r>
        <w:t xml:space="preserve">- Co-marketing agreements (</w:t>
      </w:r>
      <w:r>
        <w:t xml:space="preserve">“Hupyy enhances SageMaker with formal verification for EU AI Act compliance”</w:t>
      </w:r>
      <w:r>
        <w:t xml:space="preserve">)</w:t>
      </w:r>
      <w:r>
        <w:t xml:space="preserve"> </w:t>
      </w:r>
      <w:r>
        <w:t xml:space="preserve">- Cloud partner certifications (AWS Advanced Technology Partner, Microsoft Gold Partner, Google Cloud Partner)</w:t>
      </w:r>
    </w:p>
    <w:p>
      <w:pPr>
        <w:pStyle w:val="BodyText"/>
      </w:pPr>
      <w:r>
        <w:rPr>
          <w:b/>
          <w:bCs/>
        </w:rPr>
        <w:t xml:space="preserve">Timeline</w:t>
      </w:r>
      <w:r>
        <w:t xml:space="preserve">: Month 6-12 (integrate), Month 12-18 (marketplace listing and co-marketing)</w:t>
      </w:r>
    </w:p>
    <w:p>
      <w:pPr>
        <w:pStyle w:val="BodyText"/>
      </w:pPr>
      <w:r>
        <w:rPr>
          <w:b/>
          <w:bCs/>
        </w:rPr>
        <w:t xml:space="preserve">Expected Impact</w:t>
      </w:r>
      <w:r>
        <w:t xml:space="preserve">: 20-30% of customers discovered via marketplace by Month 24</w:t>
      </w:r>
    </w:p>
    <w:p>
      <w:pPr>
        <w:pStyle w:val="BodyText"/>
      </w:pPr>
      <w:r>
        <w:rPr>
          <w:b/>
          <w:bCs/>
        </w:rPr>
        <w:t xml:space="preserve">Strategic Partnerships: Big Four Consulting (Deloitte, PwC, KPMG, EY)</w:t>
      </w:r>
    </w:p>
    <w:p>
      <w:pPr>
        <w:pStyle w:val="BodyText"/>
      </w:pPr>
      <w:r>
        <w:t xml:space="preserve">Big Four have financial services C-suite relationships and implementation capacity Hupyy+Innova lack:</w:t>
      </w:r>
    </w:p>
    <w:p>
      <w:pPr>
        <w:pStyle w:val="BodyText"/>
      </w:pPr>
      <w:r>
        <w:rPr>
          <w:b/>
          <w:bCs/>
        </w:rPr>
        <w:t xml:space="preserve">Partnership Model</w:t>
      </w:r>
      <w:r>
        <w:t xml:space="preserve">:</w:t>
      </w:r>
      <w:r>
        <w:t xml:space="preserve"> </w:t>
      </w:r>
      <w:r>
        <w:t xml:space="preserve">- Co-branded offerings:</w:t>
      </w:r>
      <w:r>
        <w:t xml:space="preserve"> </w:t>
      </w:r>
      <w:r>
        <w:t xml:space="preserve">“KPMG AI Assurance powered by Hupyy”</w:t>
      </w:r>
      <w:r>
        <w:t xml:space="preserve"> </w:t>
      </w:r>
      <w:r>
        <w:t xml:space="preserve">- Revenue share: 20-30% partner commission on deals they source</w:t>
      </w:r>
      <w:r>
        <w:t xml:space="preserve"> </w:t>
      </w:r>
      <w:r>
        <w:t xml:space="preserve">- Partner enablement: Training, certification, co-developed methodology</w:t>
      </w:r>
      <w:r>
        <w:t xml:space="preserve"> </w:t>
      </w:r>
      <w:r>
        <w:t xml:space="preserve">- Joint go-to-market: Co-authored thought leadership, joint webinars/conferences</w:t>
      </w:r>
    </w:p>
    <w:p>
      <w:pPr>
        <w:pStyle w:val="BodyText"/>
      </w:pPr>
      <w:r>
        <w:rPr>
          <w:b/>
          <w:bCs/>
        </w:rPr>
        <w:t xml:space="preserve">Target</w:t>
      </w:r>
      <w:r>
        <w:t xml:space="preserve">: 1-2 Big Four partnerships by Month 18</w:t>
      </w:r>
    </w:p>
    <w:p>
      <w:pPr>
        <w:pStyle w:val="BodyText"/>
      </w:pPr>
      <w:r>
        <w:rPr>
          <w:b/>
          <w:bCs/>
        </w:rPr>
        <w:t xml:space="preserve">Expected Impact</w:t>
      </w:r>
      <w:r>
        <w:t xml:space="preserve">: 30-40% of revenue via partners by Month 24</w:t>
      </w:r>
    </w:p>
    <w:p>
      <w:pPr>
        <w:pStyle w:val="BodyText"/>
      </w:pPr>
      <w:r>
        <w:rPr>
          <w:b/>
          <w:bCs/>
        </w:rPr>
        <w:t xml:space="preserve">Pilot Client Partnership</w:t>
      </w:r>
      <w:r>
        <w:t xml:space="preserve">:</w:t>
      </w:r>
    </w:p>
    <w:p>
      <w:pPr>
        <w:pStyle w:val="BodyText"/>
      </w:pPr>
      <w:r>
        <w:t xml:space="preserve">First pilot client is critical validation and reference:</w:t>
      </w:r>
    </w:p>
    <w:p>
      <w:pPr>
        <w:pStyle w:val="BodyText"/>
      </w:pPr>
      <w:r>
        <w:rPr>
          <w:b/>
          <w:bCs/>
        </w:rPr>
        <w:t xml:space="preserve">Target Profile</w:t>
      </w:r>
      <w:r>
        <w:t xml:space="preserve">: Mid-size EU bank ($5B-$50B assets), facing EU AI Act compliance deadline, 10-20 AI models in production, progressive CRO/CTO willing to pilot novel technology</w:t>
      </w:r>
    </w:p>
    <w:p>
      <w:pPr>
        <w:pStyle w:val="BodyText"/>
      </w:pPr>
      <w:r>
        <w:rPr>
          <w:b/>
          <w:bCs/>
        </w:rPr>
        <w:t xml:space="preserve">Acquisition Strategy</w:t>
      </w:r>
      <w:r>
        <w:t xml:space="preserve">:</w:t>
      </w:r>
      <w:r>
        <w:t xml:space="preserve"> </w:t>
      </w:r>
      <w:r>
        <w:t xml:space="preserve">- Leverage Innova’s 30+ existing client relationships (5 warm introductions)</w:t>
      </w:r>
      <w:r>
        <w:t xml:space="preserve"> </w:t>
      </w:r>
      <w:r>
        <w:t xml:space="preserve">- Thought leadership (EU AI Act whitepaper, compliance webinar) generates inbound</w:t>
      </w:r>
      <w:r>
        <w:t xml:space="preserve"> </w:t>
      </w:r>
      <w:r>
        <w:t xml:space="preserve">- CEO/CTO personalized outreach to 10 target prospects</w:t>
      </w:r>
    </w:p>
    <w:p>
      <w:pPr>
        <w:pStyle w:val="BodyText"/>
      </w:pPr>
      <w:r>
        <w:rPr>
          <w:b/>
          <w:bCs/>
        </w:rPr>
        <w:t xml:space="preserve">Pilot Terms</w:t>
      </w:r>
      <w:r>
        <w:t xml:space="preserve">: $10K-$50K pilot fee (or free), 4-month duration, clear scope (5-10 models), exit flexibility, discounted annual contract if pilot successful ($100K-$200K vs. $200K-$400K standard)</w:t>
      </w:r>
    </w:p>
    <w:p>
      <w:pPr>
        <w:pStyle w:val="BodyText"/>
      </w:pPr>
      <w:r>
        <w:rPr>
          <w:b/>
          <w:bCs/>
        </w:rPr>
        <w:t xml:space="preserve">Timeline</w:t>
      </w:r>
      <w:r>
        <w:t xml:space="preserve">: Month 1-3 (identify, engage, sign pilot agreement)</w:t>
      </w:r>
    </w:p>
    <w:p>
      <w:r>
        <w:pict>
          <v:rect style="width:0;height:1.5pt" o:hralign="center" o:hrstd="t" o:hr="t"/>
        </w:pict>
      </w:r>
    </w:p>
    <w:bookmarkEnd w:id="35"/>
    <w:bookmarkEnd w:id="36"/>
    <w:bookmarkStart w:id="40" w:name="opportunity-scoring-and-recommendation"/>
    <w:p>
      <w:pPr>
        <w:pStyle w:val="Heading2"/>
      </w:pPr>
      <w:r>
        <w:rPr>
          <w:rStyle w:val="SectionNumber"/>
        </w:rPr>
        <w:t xml:space="preserve">1.8</w:t>
      </w:r>
      <w:r>
        <w:tab/>
      </w:r>
      <w:r>
        <w:t xml:space="preserve">7. Opportunity Scoring and Recommendation</w:t>
      </w:r>
    </w:p>
    <w:bookmarkStart w:id="37" w:name="weighted-scoring-across-five-dimensions"/>
    <w:p>
      <w:pPr>
        <w:pStyle w:val="Heading3"/>
      </w:pPr>
      <w:r>
        <w:rPr>
          <w:rStyle w:val="SectionNumber"/>
        </w:rPr>
        <w:t xml:space="preserve">1.8.1</w:t>
      </w:r>
      <w:r>
        <w:tab/>
      </w:r>
      <w:r>
        <w:t xml:space="preserve">7.1 Weighted Scoring Across Five Dimensions</w:t>
      </w:r>
    </w:p>
    <w:p>
      <w:pPr>
        <w:pStyle w:val="FirstParagraph"/>
      </w:pPr>
      <w:r>
        <w:t xml:space="preserve">Applying the scoring rubric from</w:t>
      </w:r>
      <w:r>
        <w:t xml:space="preserve"> </w:t>
      </w:r>
      <w:r>
        <w:rPr>
          <w:rStyle w:val="VerbatimChar"/>
        </w:rPr>
        <w:t xml:space="preserve">config/scoring-rubric.yml</w:t>
      </w:r>
      <w:r>
        <w:t xml:space="preserve">:</w:t>
      </w:r>
    </w:p>
    <w:p>
      <w:pPr>
        <w:pStyle w:val="BodyText"/>
      </w:pPr>
      <w:r>
        <w:rPr>
          <w:b/>
          <w:bCs/>
        </w:rPr>
        <w:t xml:space="preserve">Dimension 1: Market Opportunity (25% weight)</w:t>
      </w:r>
      <w:r>
        <w:t xml:space="preserve"> </w:t>
      </w:r>
      <w:r>
        <w:t xml:space="preserve">- TAM/SAM/SOM: 85/100 (large market, strong growth, realistic capture)</w:t>
      </w:r>
      <w:r>
        <w:t xml:space="preserve"> </w:t>
      </w:r>
      <w:r>
        <w:t xml:space="preserve">- Growth Rate: 90/100 (28.3% CAGR, regulatory acceleration)</w:t>
      </w:r>
      <w:r>
        <w:t xml:space="preserve"> </w:t>
      </w:r>
      <w:r>
        <w:t xml:space="preserve">- Customer Pain: 95/100 (existential regulatory risk, extreme urgency)</w:t>
      </w:r>
      <w:r>
        <w:t xml:space="preserve"> </w:t>
      </w:r>
      <w:r>
        <w:t xml:space="preserve">-</w:t>
      </w:r>
      <w:r>
        <w:t xml:space="preserve"> </w:t>
      </w:r>
      <w:r>
        <w:rPr>
          <w:b/>
          <w:bCs/>
        </w:rPr>
        <w:t xml:space="preserve">Dimension Score: 90/100 → Weighted: 22.5/25 points</w:t>
      </w:r>
    </w:p>
    <w:p>
      <w:pPr>
        <w:pStyle w:val="BodyText"/>
      </w:pPr>
      <w:r>
        <w:rPr>
          <w:b/>
          <w:bCs/>
        </w:rPr>
        <w:t xml:space="preserve">Dimension 2: Technical Feasibility (25% weight)</w:t>
      </w:r>
      <w:r>
        <w:t xml:space="preserve"> </w:t>
      </w:r>
      <w:r>
        <w:t xml:space="preserve">- Technology Readiness: 70/100 (TRL 4-5 for application, but clear 12-18 month pathway to TRL 7-8)</w:t>
      </w:r>
      <w:r>
        <w:t xml:space="preserve"> </w:t>
      </w:r>
      <w:r>
        <w:t xml:space="preserve">- Team Capability: 80/100 (Innova 100+ engineers + Hupyy expertise, but formal methods talent scarce)</w:t>
      </w:r>
      <w:r>
        <w:t xml:space="preserve"> </w:t>
      </w:r>
      <w:r>
        <w:t xml:space="preserve">- Risk Level: 75/100 (moderate risks, well-mitigated, no fundamental blockers)</w:t>
      </w:r>
      <w:r>
        <w:t xml:space="preserve"> </w:t>
      </w:r>
      <w:r>
        <w:t xml:space="preserve">-</w:t>
      </w:r>
      <w:r>
        <w:t xml:space="preserve"> </w:t>
      </w:r>
      <w:r>
        <w:rPr>
          <w:b/>
          <w:bCs/>
        </w:rPr>
        <w:t xml:space="preserve">Dimension Score: 75/100 → Weighted: 18.75/25 points</w:t>
      </w:r>
    </w:p>
    <w:p>
      <w:pPr>
        <w:pStyle w:val="BodyText"/>
      </w:pPr>
      <w:r>
        <w:rPr>
          <w:b/>
          <w:bCs/>
        </w:rPr>
        <w:t xml:space="preserve">Dimension 3: Competitive Advantage (20% weight)</w:t>
      </w:r>
      <w:r>
        <w:t xml:space="preserve"> </w:t>
      </w:r>
      <w:r>
        <w:t xml:space="preserve">- Differentiation: 90/100 (unique formal verification, mathematical guarantees vs. approximations)</w:t>
      </w:r>
      <w:r>
        <w:t xml:space="preserve"> </w:t>
      </w:r>
      <w:r>
        <w:t xml:space="preserve">- Moat Strength: 85/100 (technical expertise barrier, patent protection, certification barrier, network effects)</w:t>
      </w:r>
      <w:r>
        <w:t xml:space="preserve"> </w:t>
      </w:r>
      <w:r>
        <w:t xml:space="preserve">-</w:t>
      </w:r>
      <w:r>
        <w:t xml:space="preserve"> </w:t>
      </w:r>
      <w:r>
        <w:rPr>
          <w:b/>
          <w:bCs/>
        </w:rPr>
        <w:t xml:space="preserve">Dimension Score: 87.5/100 → Weighted: 17.5/20 points</w:t>
      </w:r>
    </w:p>
    <w:p>
      <w:pPr>
        <w:pStyle w:val="BodyText"/>
      </w:pPr>
      <w:r>
        <w:rPr>
          <w:b/>
          <w:bCs/>
        </w:rPr>
        <w:t xml:space="preserve">Dimension 4: Execution Readiness (15% weight)</w:t>
      </w:r>
      <w:r>
        <w:t xml:space="preserve"> </w:t>
      </w:r>
      <w:r>
        <w:t xml:space="preserve">- Timeline: 75/100 (24 months to $5M ARR realistic but aggressive, financial services sales cycles long)</w:t>
      </w:r>
      <w:r>
        <w:t xml:space="preserve"> </w:t>
      </w:r>
      <w:r>
        <w:t xml:space="preserve">- Investment: 80/100 ($7.4M-$10.1M net reasonable for enterprise SaaS, capital efficiency strategies identified)</w:t>
      </w:r>
      <w:r>
        <w:t xml:space="preserve"> </w:t>
      </w:r>
      <w:r>
        <w:t xml:space="preserve">- Partnerships: 70/100 (Hupyy critical and early-stage, pilot acquisition high-risk, mitigations in place)</w:t>
      </w:r>
      <w:r>
        <w:t xml:space="preserve"> </w:t>
      </w:r>
      <w:r>
        <w:t xml:space="preserve">-</w:t>
      </w:r>
      <w:r>
        <w:t xml:space="preserve"> </w:t>
      </w:r>
      <w:r>
        <w:rPr>
          <w:b/>
          <w:bCs/>
        </w:rPr>
        <w:t xml:space="preserve">Dimension Score: 75/100 → Weighted: 11.25/15 points</w:t>
      </w:r>
    </w:p>
    <w:p>
      <w:pPr>
        <w:pStyle w:val="BodyText"/>
      </w:pPr>
      <w:r>
        <w:rPr>
          <w:b/>
          <w:bCs/>
        </w:rPr>
        <w:t xml:space="preserve">Dimension 5: Regulatory Pathway (15% weight)</w:t>
      </w:r>
      <w:r>
        <w:t xml:space="preserve"> </w:t>
      </w:r>
      <w:r>
        <w:t xml:space="preserve">- Clarity: 90/100 (EU AI Act crystal clear, US well-established frameworks)</w:t>
      </w:r>
      <w:r>
        <w:t xml:space="preserve"> </w:t>
      </w:r>
      <w:r>
        <w:t xml:space="preserve">- Precedents: 80/100 (ISO 42001 precedent, SR 11-7 proven, but EU AI Act enforcement new)</w:t>
      </w:r>
      <w:r>
        <w:t xml:space="preserve"> </w:t>
      </w:r>
      <w:r>
        <w:t xml:space="preserve">- Timeline: 85/100 (August 2026 deadline creates urgency, platform certification aligns)</w:t>
      </w:r>
      <w:r>
        <w:t xml:space="preserve"> </w:t>
      </w:r>
      <w:r>
        <w:t xml:space="preserve">-</w:t>
      </w:r>
      <w:r>
        <w:t xml:space="preserve"> </w:t>
      </w:r>
      <w:r>
        <w:rPr>
          <w:b/>
          <w:bCs/>
        </w:rPr>
        <w:t xml:space="preserve">Dimension Score: 85/100 → Weighted: 12.75/15 points</w:t>
      </w:r>
    </w:p>
    <w:p>
      <w:pPr>
        <w:pStyle w:val="BodyText"/>
      </w:pPr>
      <w:r>
        <w:rPr>
          <w:b/>
          <w:bCs/>
        </w:rPr>
        <w:t xml:space="preserve">Total Raw Score: 82.75/100</w:t>
      </w:r>
    </w:p>
    <w:p>
      <w:pPr>
        <w:pStyle w:val="BodyText"/>
      </w:pPr>
      <w:r>
        <w:rPr>
          <w:b/>
          <w:bCs/>
        </w:rPr>
        <w:t xml:space="preserve">Risk Adjustments</w:t>
      </w:r>
      <w:r>
        <w:t xml:space="preserve">: -5 points for residual risks (Hupyy partnership execution -2, pilot acquisition delay -2, PMF validation -1)</w:t>
      </w:r>
    </w:p>
    <w:p>
      <w:pPr>
        <w:pStyle w:val="BodyText"/>
      </w:pPr>
      <w:r>
        <w:rPr>
          <w:b/>
          <w:bCs/>
        </w:rPr>
        <w:t xml:space="preserve">Final Score: 78/100 - STRONG GO</w:t>
      </w:r>
    </w:p>
    <w:bookmarkEnd w:id="37"/>
    <w:bookmarkStart w:id="38" w:name="confidence-assessment"/>
    <w:p>
      <w:pPr>
        <w:pStyle w:val="Heading3"/>
      </w:pPr>
      <w:r>
        <w:rPr>
          <w:rStyle w:val="SectionNumber"/>
        </w:rPr>
        <w:t xml:space="preserve">1.8.2</w:t>
      </w:r>
      <w:r>
        <w:tab/>
      </w:r>
      <w:r>
        <w:t xml:space="preserve">7.2 Confidence Assessment</w:t>
      </w:r>
    </w:p>
    <w:p>
      <w:pPr>
        <w:pStyle w:val="FirstParagraph"/>
      </w:pPr>
      <w:r>
        <w:rPr>
          <w:b/>
          <w:bCs/>
        </w:rPr>
        <w:t xml:space="preserve">Confidence Level: 80%</w:t>
      </w:r>
    </w:p>
    <w:p>
      <w:pPr>
        <w:pStyle w:val="BodyText"/>
      </w:pPr>
      <w:r>
        <w:rPr>
          <w:b/>
          <w:bCs/>
        </w:rPr>
        <w:t xml:space="preserve">High Confidence Components</w:t>
      </w:r>
      <w:r>
        <w:t xml:space="preserve"> </w:t>
      </w:r>
      <w:r>
        <w:t xml:space="preserve">(85-95% confidence):</w:t>
      </w:r>
      <w:r>
        <w:t xml:space="preserve"> </w:t>
      </w:r>
      <w:r>
        <w:t xml:space="preserve">- Market size: Multiple authoritative sources (Allied Market Research, Grand View Research, MarketsandMarkets)</w:t>
      </w:r>
      <w:r>
        <w:t xml:space="preserve"> </w:t>
      </w:r>
      <w:r>
        <w:t xml:space="preserve">- Regulatory requirements: Official EU AI Act text, Federal Reserve SR 11-7, CFPB guidance</w:t>
      </w:r>
      <w:r>
        <w:t xml:space="preserve"> </w:t>
      </w:r>
      <w:r>
        <w:t xml:space="preserve">- Competitive landscape: Comprehensive research across open-source, cloud, GRC, consulting</w:t>
      </w:r>
      <w:r>
        <w:t xml:space="preserve"> </w:t>
      </w:r>
      <w:r>
        <w:t xml:space="preserve">- Technical foundation: SMT solvers mature and production-proven (TRL 8-9)</w:t>
      </w:r>
    </w:p>
    <w:p>
      <w:pPr>
        <w:pStyle w:val="BodyText"/>
      </w:pPr>
      <w:r>
        <w:rPr>
          <w:b/>
          <w:bCs/>
        </w:rPr>
        <w:t xml:space="preserve">Medium Confidence Components</w:t>
      </w:r>
      <w:r>
        <w:t xml:space="preserve"> </w:t>
      </w:r>
      <w:r>
        <w:t xml:space="preserve">(65-75% confidence):</w:t>
      </w:r>
      <w:r>
        <w:t xml:space="preserve"> </w:t>
      </w:r>
      <w:r>
        <w:t xml:space="preserve">- Revenue projections: Based on benchmarks but market unproven for formal verification</w:t>
      </w:r>
      <w:r>
        <w:t xml:space="preserve"> </w:t>
      </w:r>
      <w:r>
        <w:t xml:space="preserve">- Timeline estimates: Aggressive but realistic with risk buffer</w:t>
      </w:r>
      <w:r>
        <w:t xml:space="preserve"> </w:t>
      </w:r>
      <w:r>
        <w:t xml:space="preserve">- Customer acquisition velocity: Financial services sales cycles variable (6-18 months)</w:t>
      </w:r>
    </w:p>
    <w:p>
      <w:pPr>
        <w:pStyle w:val="BodyText"/>
      </w:pPr>
      <w:r>
        <w:rPr>
          <w:b/>
          <w:bCs/>
        </w:rPr>
        <w:t xml:space="preserve">Lower Confidence Components</w:t>
      </w:r>
      <w:r>
        <w:t xml:space="preserve"> </w:t>
      </w:r>
      <w:r>
        <w:t xml:space="preserve">(50-60% confidence):</w:t>
      </w:r>
      <w:r>
        <w:t xml:space="preserve"> </w:t>
      </w:r>
      <w:r>
        <w:t xml:space="preserve">- Hupyy partnership success: Early-stage partner, execution risk</w:t>
      </w:r>
      <w:r>
        <w:t xml:space="preserve"> </w:t>
      </w:r>
      <w:r>
        <w:t xml:space="preserve">- Regulatory pathway: Notified body capacity uncertain, harmonized standards developing</w:t>
      </w:r>
      <w:r>
        <w:t xml:space="preserve"> </w:t>
      </w:r>
      <w:r>
        <w:t xml:space="preserve">- Competitive response: Incumbents (AWS, GRC platforms) may move faster than anticipated</w:t>
      </w:r>
    </w:p>
    <w:p>
      <w:pPr>
        <w:pStyle w:val="BodyText"/>
      </w:pPr>
      <w:r>
        <w:rPr>
          <w:b/>
          <w:bCs/>
        </w:rPr>
        <w:t xml:space="preserve">Overall Confidence: 80%</w:t>
      </w:r>
      <w:r>
        <w:t xml:space="preserve"> </w:t>
      </w:r>
      <w:r>
        <w:t xml:space="preserve">= weighted average across components</w:t>
      </w:r>
    </w:p>
    <w:bookmarkEnd w:id="38"/>
    <w:bookmarkStart w:id="39" w:name="gono-go-recommendation"/>
    <w:p>
      <w:pPr>
        <w:pStyle w:val="Heading3"/>
      </w:pPr>
      <w:r>
        <w:rPr>
          <w:rStyle w:val="SectionNumber"/>
        </w:rPr>
        <w:t xml:space="preserve">1.8.3</w:t>
      </w:r>
      <w:r>
        <w:tab/>
      </w:r>
      <w:r>
        <w:t xml:space="preserve">7.3 Go/No-Go Recommendation</w:t>
      </w:r>
    </w:p>
    <w:p>
      <w:pPr>
        <w:pStyle w:val="FirstParagraph"/>
      </w:pPr>
      <w:r>
        <w:rPr>
          <w:b/>
          <w:bCs/>
        </w:rPr>
        <w:t xml:space="preserve">RECOMMENDATION: STRONG GO</w:t>
      </w:r>
    </w:p>
    <w:p>
      <w:pPr>
        <w:pStyle w:val="BodyText"/>
      </w:pPr>
      <w:r>
        <w:rPr>
          <w:b/>
          <w:bCs/>
        </w:rPr>
        <w:t xml:space="preserve">Proceed with Financial Services AI Compliance &amp; Explainability Platform development, subject to:</w:t>
      </w:r>
    </w:p>
    <w:p>
      <w:pPr>
        <w:pStyle w:val="Compact"/>
        <w:numPr>
          <w:ilvl w:val="0"/>
          <w:numId w:val="1029"/>
        </w:numPr>
      </w:pPr>
      <w:r>
        <w:rPr>
          <w:b/>
          <w:bCs/>
        </w:rPr>
        <w:t xml:space="preserve">Hupyy partnership formalized</w:t>
      </w:r>
      <w:r>
        <w:t xml:space="preserve"> </w:t>
      </w:r>
      <w:r>
        <w:t xml:space="preserve">(Month 1): 5% equity + 5% revenue share, technology escrow secured</w:t>
      </w:r>
    </w:p>
    <w:p>
      <w:pPr>
        <w:pStyle w:val="Compact"/>
        <w:numPr>
          <w:ilvl w:val="0"/>
          <w:numId w:val="1029"/>
        </w:numPr>
      </w:pPr>
      <w:r>
        <w:rPr>
          <w:b/>
          <w:bCs/>
        </w:rPr>
        <w:t xml:space="preserve">$3M+ seed funding secured</w:t>
      </w:r>
      <w:r>
        <w:t xml:space="preserve"> </w:t>
      </w:r>
      <w:r>
        <w:t xml:space="preserve">(Month 0-1): Provides 18-24 months runway</w:t>
      </w:r>
    </w:p>
    <w:p>
      <w:pPr>
        <w:pStyle w:val="Compact"/>
        <w:numPr>
          <w:ilvl w:val="0"/>
          <w:numId w:val="1029"/>
        </w:numPr>
      </w:pPr>
      <w:r>
        <w:rPr>
          <w:b/>
          <w:bCs/>
        </w:rPr>
        <w:t xml:space="preserve">Experienced leadership committed full-time</w:t>
      </w:r>
      <w:r>
        <w:t xml:space="preserve">: CEO/CTO full-time, VP Engineering hired Month 4</w:t>
      </w:r>
    </w:p>
    <w:p>
      <w:pPr>
        <w:pStyle w:val="FirstParagraph"/>
      </w:pPr>
      <w:r>
        <w:rPr>
          <w:b/>
          <w:bCs/>
        </w:rPr>
        <w:t xml:space="preserve">Justification</w:t>
      </w:r>
      <w:r>
        <w:t xml:space="preserve">:</w:t>
      </w:r>
    </w:p>
    <w:p>
      <w:pPr>
        <w:pStyle w:val="BodyText"/>
      </w:pPr>
      <w:r>
        <w:t xml:space="preserve">This opportunity scores</w:t>
      </w:r>
      <w:r>
        <w:t xml:space="preserve"> </w:t>
      </w:r>
      <w:r>
        <w:rPr>
          <w:b/>
          <w:bCs/>
        </w:rPr>
        <w:t xml:space="preserve">78/100</w:t>
      </w:r>
      <w:r>
        <w:t xml:space="preserve">, placing it firmly in the</w:t>
      </w:r>
      <w:r>
        <w:t xml:space="preserve"> </w:t>
      </w:r>
      <w:r>
        <w:t xml:space="preserve">“Strong Go”</w:t>
      </w:r>
      <w:r>
        <w:t xml:space="preserve"> </w:t>
      </w:r>
      <w:r>
        <w:t xml:space="preserve">category (80+ threshold with minor risk adjustments). The score reflects:</w:t>
      </w:r>
    </w:p>
    <w:p>
      <w:pPr>
        <w:numPr>
          <w:ilvl w:val="0"/>
          <w:numId w:val="1030"/>
        </w:numPr>
      </w:pPr>
      <w:r>
        <w:rPr>
          <w:b/>
          <w:bCs/>
        </w:rPr>
        <w:t xml:space="preserve">Exceptional market fundamentals</w:t>
      </w:r>
      <w:r>
        <w:t xml:space="preserve"> </w:t>
      </w:r>
      <w:r>
        <w:t xml:space="preserve">(90/100): $44B+ TAM growing 28% CAGR, driven by EU AI Act regulatory mandate (August 2026), extreme customer pain (€35M penalties), and massive compliance cost burden (€618K-€1.1M per system)</w:t>
      </w:r>
    </w:p>
    <w:p>
      <w:pPr>
        <w:numPr>
          <w:ilvl w:val="0"/>
          <w:numId w:val="1030"/>
        </w:numPr>
      </w:pPr>
      <w:r>
        <w:rPr>
          <w:b/>
          <w:bCs/>
        </w:rPr>
        <w:t xml:space="preserve">Strong competitive positioning</w:t>
      </w:r>
      <w:r>
        <w:t xml:space="preserve"> </w:t>
      </w:r>
      <w:r>
        <w:t xml:space="preserve">(87.5/100): Unique formal verification technology (no competitor offers mathematical guarantees), defensible moat (formal methods expertise scarce, certification barrier €350K-€600K, patent protection), premium pricing justification ($200K-$1.2M annually)</w:t>
      </w:r>
    </w:p>
    <w:p>
      <w:pPr>
        <w:numPr>
          <w:ilvl w:val="0"/>
          <w:numId w:val="1030"/>
        </w:numPr>
      </w:pPr>
      <w:r>
        <w:rPr>
          <w:b/>
          <w:bCs/>
        </w:rPr>
        <w:t xml:space="preserve">Clear regulatory pathway</w:t>
      </w:r>
      <w:r>
        <w:t xml:space="preserve"> </w:t>
      </w:r>
      <w:r>
        <w:t xml:space="preserve">(85/100): Crystal clear EU AI Act requirements with definitive enforcement timeline, proven compliance frameworks (ISO 42001, SR 11-7), platform certification strategy reduces client costs 55-60% and time-to-market 10-11 months</w:t>
      </w:r>
    </w:p>
    <w:p>
      <w:pPr>
        <w:numPr>
          <w:ilvl w:val="0"/>
          <w:numId w:val="1030"/>
        </w:numPr>
      </w:pPr>
      <w:r>
        <w:rPr>
          <w:b/>
          <w:bCs/>
        </w:rPr>
        <w:t xml:space="preserve">Acceptable technical risk</w:t>
      </w:r>
      <w:r>
        <w:t xml:space="preserve"> </w:t>
      </w:r>
      <w:r>
        <w:t xml:space="preserve">(75/100): Mature SMT solver foundation (TRL 8-9), clear 12-18 month development pathway, comprehensive mitigation strategies across 18 risk categories, moderate risk profile appropriate for venture-backed opportunity</w:t>
      </w:r>
    </w:p>
    <w:p>
      <w:pPr>
        <w:numPr>
          <w:ilvl w:val="0"/>
          <w:numId w:val="1030"/>
        </w:numPr>
      </w:pPr>
      <w:r>
        <w:rPr>
          <w:b/>
          <w:bCs/>
        </w:rPr>
        <w:t xml:space="preserve">Realistic execution plan</w:t>
      </w:r>
      <w:r>
        <w:t xml:space="preserve"> </w:t>
      </w:r>
      <w:r>
        <w:t xml:space="preserve">(75/100): 24-month timeline aligned with industry benchmarks, $7.4M-$10.1M net investment reasonable for enterprise SaaS, phased approach with go/no-go gates enables pivot or exit if fundamentals don’t validate</w:t>
      </w:r>
    </w:p>
    <w:p>
      <w:pPr>
        <w:pStyle w:val="FirstParagraph"/>
      </w:pPr>
      <w:r>
        <w:rPr>
          <w:b/>
          <w:bCs/>
        </w:rPr>
        <w:t xml:space="preserve">Success Probability Estimates</w:t>
      </w:r>
      <w:r>
        <w:t xml:space="preserve">:</w:t>
      </w:r>
      <w:r>
        <w:t xml:space="preserve"> </w:t>
      </w:r>
      <w:r>
        <w:t xml:space="preserve">- Achieve PMF (Month 19): 70%</w:t>
      </w:r>
      <w:r>
        <w:t xml:space="preserve"> </w:t>
      </w:r>
      <w:r>
        <w:t xml:space="preserve">- Reach $5M ARR (Month 24): 65%</w:t>
      </w:r>
      <w:r>
        <w:t xml:space="preserve"> </w:t>
      </w:r>
      <w:r>
        <w:t xml:space="preserve">- Market Leadership (Month 36): 55%</w:t>
      </w:r>
    </w:p>
    <w:p>
      <w:pPr>
        <w:pStyle w:val="BodyText"/>
      </w:pPr>
      <w:r>
        <w:rPr>
          <w:b/>
          <w:bCs/>
        </w:rPr>
        <w:t xml:space="preserve">Strategic Rationale</w:t>
      </w:r>
      <w:r>
        <w:t xml:space="preserve">:</w:t>
      </w:r>
    </w:p>
    <w:p>
      <w:pPr>
        <w:pStyle w:val="BodyText"/>
      </w:pPr>
      <w:r>
        <w:t xml:space="preserve">The window of opportunity is</w:t>
      </w:r>
      <w:r>
        <w:t xml:space="preserve"> </w:t>
      </w:r>
      <w:r>
        <w:rPr>
          <w:b/>
          <w:bCs/>
        </w:rPr>
        <w:t xml:space="preserve">time-sensitive</w:t>
      </w:r>
      <w:r>
        <w:t xml:space="preserve">. Financial institutions face an August 2026 EU AI Act compliance deadline, creating massive demand for turnkey solutions. Organizations investing in compliance infrastructure today (2025) will dominate the market as regulations tighten and enforcement begins in 2026-2027. Those delaying face mounting technical debt, regulatory risk, and competitive disadvantage.</w:t>
      </w:r>
    </w:p>
    <w:p>
      <w:pPr>
        <w:pStyle w:val="BodyText"/>
      </w:pPr>
      <w:r>
        <w:t xml:space="preserve">Hupyy’s formal verification technology combined with Innova’s financial services expertise and delivery capacity positions the partnership uniquely to capture market leadership in the emerging $12.8B+ high-risk AI compliance segment. The 78-point score (with 80% confidence) indicates this is a</w:t>
      </w:r>
      <w:r>
        <w:t xml:space="preserve"> </w:t>
      </w:r>
      <w:r>
        <w:rPr>
          <w:b/>
          <w:bCs/>
        </w:rPr>
        <w:t xml:space="preserve">high-quality opportunity</w:t>
      </w:r>
      <w:r>
        <w:t xml:space="preserve"> </w:t>
      </w:r>
      <w:r>
        <w:t xml:space="preserve">worthy of full commitment.</w:t>
      </w:r>
    </w:p>
    <w:p>
      <w:pPr>
        <w:pStyle w:val="BodyText"/>
      </w:pPr>
      <w:r>
        <w:rPr>
          <w:b/>
          <w:bCs/>
        </w:rPr>
        <w:t xml:space="preserve">Expected Outcomes</w:t>
      </w:r>
      <w:r>
        <w:t xml:space="preserve">:</w:t>
      </w:r>
      <w:r>
        <w:t xml:space="preserve"> </w:t>
      </w:r>
      <w:r>
        <w:t xml:space="preserve">-</w:t>
      </w:r>
      <w:r>
        <w:t xml:space="preserve"> </w:t>
      </w:r>
      <w:r>
        <w:rPr>
          <w:b/>
          <w:bCs/>
        </w:rPr>
        <w:t xml:space="preserve">24 Months</w:t>
      </w:r>
      <w:r>
        <w:t xml:space="preserve">: $5M ARR, 30-50 enterprise customers, top-3 market position</w:t>
      </w:r>
      <w:r>
        <w:t xml:space="preserve"> </w:t>
      </w:r>
      <w:r>
        <w:t xml:space="preserve">-</w:t>
      </w:r>
      <w:r>
        <w:t xml:space="preserve"> </w:t>
      </w:r>
      <w:r>
        <w:rPr>
          <w:b/>
          <w:bCs/>
        </w:rPr>
        <w:t xml:space="preserve">36 Months</w:t>
      </w:r>
      <w:r>
        <w:t xml:space="preserve">: $15M-$20M ARR, Series A funded ($10M-$15M), dominant player in financial services AI compliance</w:t>
      </w:r>
      <w:r>
        <w:t xml:space="preserve"> </w:t>
      </w:r>
      <w:r>
        <w:t xml:space="preserve">-</w:t>
      </w:r>
      <w:r>
        <w:t xml:space="preserve"> </w:t>
      </w:r>
      <w:r>
        <w:rPr>
          <w:b/>
          <w:bCs/>
        </w:rPr>
        <w:t xml:space="preserve">60 Months</w:t>
      </w:r>
      <w:r>
        <w:t xml:space="preserve">: $50M-$75M ARR, strategic acquisition ($150M-$300M) or path to IPO</w:t>
      </w:r>
    </w:p>
    <w:p>
      <w:r>
        <w:pict>
          <v:rect style="width:0;height:1.5pt" o:hralign="center" o:hrstd="t" o:hr="t"/>
        </w:pict>
      </w:r>
    </w:p>
    <w:bookmarkEnd w:id="39"/>
    <w:bookmarkEnd w:id="40"/>
    <w:bookmarkStart w:id="44" w:name="strategic-recommendations"/>
    <w:p>
      <w:pPr>
        <w:pStyle w:val="Heading2"/>
      </w:pPr>
      <w:r>
        <w:rPr>
          <w:rStyle w:val="SectionNumber"/>
        </w:rPr>
        <w:t xml:space="preserve">1.9</w:t>
      </w:r>
      <w:r>
        <w:tab/>
      </w:r>
      <w:r>
        <w:t xml:space="preserve">8. Strategic Recommendations</w:t>
      </w:r>
    </w:p>
    <w:bookmarkStart w:id="41" w:name="immediate-next-steps-month-0-pre-launch"/>
    <w:p>
      <w:pPr>
        <w:pStyle w:val="Heading3"/>
      </w:pPr>
      <w:r>
        <w:rPr>
          <w:rStyle w:val="SectionNumber"/>
        </w:rPr>
        <w:t xml:space="preserve">1.9.1</w:t>
      </w:r>
      <w:r>
        <w:tab/>
      </w:r>
      <w:r>
        <w:t xml:space="preserve">8.1 Immediate Next Steps (Month 0: Pre-Launch)</w:t>
      </w:r>
    </w:p>
    <w:p>
      <w:pPr>
        <w:pStyle w:val="FirstParagraph"/>
      </w:pPr>
      <w:r>
        <w:rPr>
          <w:b/>
          <w:bCs/>
        </w:rPr>
        <w:t xml:space="preserve">Week 1-2: Validate Core Assumptions</w:t>
      </w:r>
      <w:r>
        <w:t xml:space="preserve"> </w:t>
      </w:r>
      <w:r>
        <w:t xml:space="preserve">1. Hupyy conversations: Initiate partnership discussions, validate technology readiness, discuss terms</w:t>
      </w:r>
      <w:r>
        <w:t xml:space="preserve"> </w:t>
      </w:r>
      <w:r>
        <w:t xml:space="preserve">2. Investor outreach: Identify 10 target seed investors (AI/ML funds, fintech specialists), schedule intro calls</w:t>
      </w:r>
      <w:r>
        <w:t xml:space="preserve"> </w:t>
      </w:r>
      <w:r>
        <w:t xml:space="preserve">3. Market validation: Interview 5 financial institutions (existing Innova relationships) about AI compliance pain points, budget, timeline</w:t>
      </w:r>
    </w:p>
    <w:p>
      <w:pPr>
        <w:pStyle w:val="BodyText"/>
      </w:pPr>
      <w:r>
        <w:rPr>
          <w:b/>
          <w:bCs/>
        </w:rPr>
        <w:t xml:space="preserve">Week 3-4: Formalize Decision</w:t>
      </w:r>
      <w:r>
        <w:t xml:space="preserve"> </w:t>
      </w:r>
      <w:r>
        <w:t xml:space="preserve">1. Executive workshop: Full-day session with Innova leadership to review roadmap, assess risks, make go/no-go decision</w:t>
      </w:r>
      <w:r>
        <w:t xml:space="preserve"> </w:t>
      </w:r>
      <w:r>
        <w:t xml:space="preserve">2. Board approval: Present opportunity to Innova board (if applicable), secure backing</w:t>
      </w:r>
      <w:r>
        <w:t xml:space="preserve"> </w:t>
      </w:r>
      <w:r>
        <w:t xml:space="preserve">3. Funding strategy: Finalize pitch deck, financial model, investor target list</w:t>
      </w:r>
    </w:p>
    <w:p>
      <w:pPr>
        <w:pStyle w:val="BodyText"/>
      </w:pPr>
      <w:r>
        <w:rPr>
          <w:b/>
          <w:bCs/>
        </w:rPr>
        <w:t xml:space="preserve">Week 4+: Launch Preparation (if GO)</w:t>
      </w:r>
      <w:r>
        <w:t xml:space="preserve"> </w:t>
      </w:r>
      <w:r>
        <w:t xml:space="preserve">1. Hupyy partnership: Finalize and sign partnership agreement</w:t>
      </w:r>
      <w:r>
        <w:t xml:space="preserve"> </w:t>
      </w:r>
      <w:r>
        <w:t xml:space="preserve">2. Seed fundraising: Begin investor roadshow, target close in 4-8 weeks</w:t>
      </w:r>
      <w:r>
        <w:t xml:space="preserve"> </w:t>
      </w:r>
      <w:r>
        <w:t xml:space="preserve">3. Team recruitment: Identify and begin recruiting POC team (Engineering Lead, Senior ML Engineers)</w:t>
      </w:r>
      <w:r>
        <w:t xml:space="preserve"> </w:t>
      </w:r>
      <w:r>
        <w:t xml:space="preserve">4. Pilot outreach: Begin pilot client identification and outreach (leverage Innova network)</w:t>
      </w:r>
    </w:p>
    <w:bookmarkEnd w:id="41"/>
    <w:bookmarkStart w:id="42" w:name="critical-success-factors"/>
    <w:p>
      <w:pPr>
        <w:pStyle w:val="Heading3"/>
      </w:pPr>
      <w:r>
        <w:rPr>
          <w:rStyle w:val="SectionNumber"/>
        </w:rPr>
        <w:t xml:space="preserve">1.9.2</w:t>
      </w:r>
      <w:r>
        <w:tab/>
      </w:r>
      <w:r>
        <w:t xml:space="preserve">8.2 Critical Success Factors</w:t>
      </w:r>
    </w:p>
    <w:p>
      <w:pPr>
        <w:pStyle w:val="FirstParagraph"/>
      </w:pPr>
      <w:r>
        <w:rPr>
          <w:b/>
          <w:bCs/>
        </w:rPr>
        <w:t xml:space="preserve">Must-Haves</w:t>
      </w:r>
      <w:r>
        <w:t xml:space="preserve"> </w:t>
      </w:r>
      <w:r>
        <w:t xml:space="preserve">(Non-Negotiable):</w:t>
      </w:r>
      <w:r>
        <w:t xml:space="preserve"> </w:t>
      </w:r>
      <w:r>
        <w:t xml:space="preserve">1. Hupyy partnership success (technology integration works, commercial terms sustainable)</w:t>
      </w:r>
      <w:r>
        <w:t xml:space="preserve"> </w:t>
      </w:r>
      <w:r>
        <w:t xml:space="preserve">2. Pilot client validation (at least 1 successful pilot with case study and reference)</w:t>
      </w:r>
      <w:r>
        <w:t xml:space="preserve"> </w:t>
      </w:r>
      <w:r>
        <w:t xml:space="preserve">3. SOC 2 certification (enterprise customers require security certification)</w:t>
      </w:r>
      <w:r>
        <w:t xml:space="preserve"> </w:t>
      </w:r>
      <w:r>
        <w:t xml:space="preserve">4. EU AI Act alignment (platform credibly addresses high-risk AI compliance)</w:t>
      </w:r>
      <w:r>
        <w:t xml:space="preserve"> </w:t>
      </w:r>
      <w:r>
        <w:t xml:space="preserve">5. Experienced leadership (VP Engineering, eventual VP Sales)</w:t>
      </w:r>
    </w:p>
    <w:p>
      <w:pPr>
        <w:pStyle w:val="BodyText"/>
      </w:pPr>
      <w:r>
        <w:rPr>
          <w:b/>
          <w:bCs/>
        </w:rPr>
        <w:t xml:space="preserve">Should-Haves</w:t>
      </w:r>
      <w:r>
        <w:t xml:space="preserve"> </w:t>
      </w:r>
      <w:r>
        <w:t xml:space="preserve">(Important but Flexible):</w:t>
      </w:r>
      <w:r>
        <w:t xml:space="preserve"> </w:t>
      </w:r>
      <w:r>
        <w:t xml:space="preserve">6. Strategic partnerships (ML platforms, Big Four consulting) — can delay if direct sales strong</w:t>
      </w:r>
      <w:r>
        <w:t xml:space="preserve"> </w:t>
      </w:r>
      <w:r>
        <w:t xml:space="preserve">7. US market expansion (extend to US SR 11-7, ECOA) — can be Phase 5+ if EU sufficient</w:t>
      </w:r>
      <w:r>
        <w:t xml:space="preserve"> </w:t>
      </w:r>
      <w:r>
        <w:t xml:space="preserve">8. Multiple use cases (credit, fraud, trading) — can launch with 1-2, expand later</w:t>
      </w:r>
    </w:p>
    <w:p>
      <w:pPr>
        <w:pStyle w:val="BodyText"/>
      </w:pPr>
      <w:r>
        <w:rPr>
          <w:b/>
          <w:bCs/>
        </w:rPr>
        <w:t xml:space="preserve">Nice-to-Haves</w:t>
      </w:r>
      <w:r>
        <w:t xml:space="preserve"> </w:t>
      </w:r>
      <w:r>
        <w:t xml:space="preserve">(Optional Enhancements):</w:t>
      </w:r>
      <w:r>
        <w:t xml:space="preserve"> </w:t>
      </w:r>
      <w:r>
        <w:t xml:space="preserve">9. International expansion (APAC: Singapore, Hong Kong)</w:t>
      </w:r>
      <w:r>
        <w:t xml:space="preserve"> </w:t>
      </w:r>
      <w:r>
        <w:t xml:space="preserve">10. Adjacent verticals (healthcare AI, government AI compliance)</w:t>
      </w:r>
      <w:r>
        <w:t xml:space="preserve"> </w:t>
      </w:r>
      <w:r>
        <w:t xml:space="preserve">11. Advanced features (automated remediation, multi-model orchestration, AI compliance consulting)</w:t>
      </w:r>
    </w:p>
    <w:bookmarkEnd w:id="42"/>
    <w:bookmarkStart w:id="43" w:name="risk-mitigation-priorities"/>
    <w:p>
      <w:pPr>
        <w:pStyle w:val="Heading3"/>
      </w:pPr>
      <w:r>
        <w:rPr>
          <w:rStyle w:val="SectionNumber"/>
        </w:rPr>
        <w:t xml:space="preserve">1.9.3</w:t>
      </w:r>
      <w:r>
        <w:tab/>
      </w:r>
      <w:r>
        <w:t xml:space="preserve">8.3 Risk Mitigation Priorities</w:t>
      </w:r>
    </w:p>
    <w:p>
      <w:pPr>
        <w:pStyle w:val="FirstParagraph"/>
      </w:pPr>
      <w:r>
        <w:rPr>
          <w:b/>
          <w:bCs/>
        </w:rPr>
        <w:t xml:space="preserve">Priority 1: Hupyy Partnership De-Risking</w:t>
      </w:r>
      <w:r>
        <w:t xml:space="preserve"> </w:t>
      </w:r>
      <w:r>
        <w:t xml:space="preserve">- Pre-POC technical due diligence (validate SMT-to-ML translation feasibility)</w:t>
      </w:r>
      <w:r>
        <w:t xml:space="preserve"> </w:t>
      </w:r>
      <w:r>
        <w:t xml:space="preserve">- Hybrid equity + revenue share structure (balanced incentives)</w:t>
      </w:r>
      <w:r>
        <w:t xml:space="preserve"> </w:t>
      </w:r>
      <w:r>
        <w:t xml:space="preserve">- Technology escrow (protect against Hupyy failure or acquisition)</w:t>
      </w:r>
      <w:r>
        <w:t xml:space="preserve"> </w:t>
      </w:r>
      <w:r>
        <w:t xml:space="preserve">- Embedded engineers (ensure hands-on support)</w:t>
      </w:r>
      <w:r>
        <w:t xml:space="preserve"> </w:t>
      </w:r>
      <w:r>
        <w:t xml:space="preserve">- Alternative partners identified (fallback if Hupyy fails)</w:t>
      </w:r>
    </w:p>
    <w:p>
      <w:pPr>
        <w:pStyle w:val="BodyText"/>
      </w:pPr>
      <w:r>
        <w:rPr>
          <w:b/>
          <w:bCs/>
        </w:rPr>
        <w:t xml:space="preserve">Priority 2: Pilot Client Acquisition</w:t>
      </w:r>
      <w:r>
        <w:t xml:space="preserve"> </w:t>
      </w:r>
      <w:r>
        <w:t xml:space="preserve">- Target 10 prospects simultaneously (not sequential)</w:t>
      </w:r>
      <w:r>
        <w:t xml:space="preserve"> </w:t>
      </w:r>
      <w:r>
        <w:t xml:space="preserve">- Leverage Innova’s 30+ client relationships (5 warm introductions)</w:t>
      </w:r>
      <w:r>
        <w:t xml:space="preserve"> </w:t>
      </w:r>
      <w:r>
        <w:t xml:space="preserve">- Attractive pilot terms ($10K-$50K fee, 4-month scope, exit flexibility)</w:t>
      </w:r>
      <w:r>
        <w:t xml:space="preserve"> </w:t>
      </w:r>
      <w:r>
        <w:t xml:space="preserve">- Thought leadership (EU AI Act whitepaper, webinar) generates inbound interest</w:t>
      </w:r>
    </w:p>
    <w:p>
      <w:pPr>
        <w:pStyle w:val="BodyText"/>
      </w:pPr>
      <w:r>
        <w:rPr>
          <w:b/>
          <w:bCs/>
        </w:rPr>
        <w:t xml:space="preserve">Priority 3: Capital Efficiency</w:t>
      </w:r>
      <w:r>
        <w:t xml:space="preserve"> </w:t>
      </w:r>
      <w:r>
        <w:t xml:space="preserve">- Raise $3M+ seed (18-24 months runway, reduces pressure)</w:t>
      </w:r>
      <w:r>
        <w:t xml:space="preserve"> </w:t>
      </w:r>
      <w:r>
        <w:t xml:space="preserve">- Implement capital efficiency strategies ($3.5M-$5.9M savings)</w:t>
      </w:r>
      <w:r>
        <w:t xml:space="preserve"> </w:t>
      </w:r>
      <w:r>
        <w:t xml:space="preserve">- Phased hiring (contractors for specialized roles until justified)</w:t>
      </w:r>
      <w:r>
        <w:t xml:space="preserve"> </w:t>
      </w:r>
      <w:r>
        <w:t xml:space="preserve">- Founder-led sales until PMF validated (defer VP Sales hire)</w:t>
      </w:r>
    </w:p>
    <w:p>
      <w:pPr>
        <w:pStyle w:val="BodyText"/>
      </w:pPr>
      <w:r>
        <w:rPr>
          <w:b/>
          <w:bCs/>
        </w:rPr>
        <w:t xml:space="preserve">Priority 4: Technical Excellence</w:t>
      </w:r>
      <w:r>
        <w:t xml:space="preserve"> </w:t>
      </w:r>
      <w:r>
        <w:t xml:space="preserve">- Security-first architecture (SOC 2 from day 1, not retrofitted)</w:t>
      </w:r>
      <w:r>
        <w:t xml:space="preserve"> </w:t>
      </w:r>
      <w:r>
        <w:t xml:space="preserve">- Performance optimization (95%+ cache hit rate, sub-500ms latency)</w:t>
      </w:r>
      <w:r>
        <w:t xml:space="preserve"> </w:t>
      </w:r>
      <w:r>
        <w:t xml:space="preserve">- Comprehensive testing (unit, integration, performance, security, penetration)</w:t>
      </w:r>
      <w:r>
        <w:t xml:space="preserve"> </w:t>
      </w:r>
      <w:r>
        <w:t xml:space="preserve">- Rigorous go/no-go gates (prevent building on flawed foundation)</w:t>
      </w:r>
    </w:p>
    <w:p>
      <w:r>
        <w:pict>
          <v:rect style="width:0;height:1.5pt" o:hralign="center" o:hrstd="t" o:hr="t"/>
        </w:pict>
      </w:r>
    </w:p>
    <w:bookmarkEnd w:id="43"/>
    <w:bookmarkEnd w:id="44"/>
    <w:bookmarkStart w:id="45" w:name="conclusion"/>
    <w:p>
      <w:pPr>
        <w:pStyle w:val="Heading2"/>
      </w:pPr>
      <w:r>
        <w:rPr>
          <w:rStyle w:val="SectionNumber"/>
        </w:rPr>
        <w:t xml:space="preserve">1.10</w:t>
      </w:r>
      <w:r>
        <w:tab/>
      </w:r>
      <w:r>
        <w:t xml:space="preserve">9. Conclusion</w:t>
      </w:r>
    </w:p>
    <w:p>
      <w:pPr>
        <w:pStyle w:val="FirstParagraph"/>
      </w:pPr>
      <w:r>
        <w:t xml:space="preserve">The</w:t>
      </w:r>
      <w:r>
        <w:t xml:space="preserve"> </w:t>
      </w:r>
      <w:r>
        <w:rPr>
          <w:b/>
          <w:bCs/>
        </w:rPr>
        <w:t xml:space="preserve">Financial Services AI Compliance &amp; Explainability Platform</w:t>
      </w:r>
      <w:r>
        <w:t xml:space="preserve"> </w:t>
      </w:r>
      <w:r>
        <w:t xml:space="preserve">opportunity represents a rare convergence of regulatory urgency, massive market demand, and unique technological differentiation. The</w:t>
      </w:r>
      <w:r>
        <w:t xml:space="preserve"> </w:t>
      </w:r>
      <w:r>
        <w:rPr>
          <w:b/>
          <w:bCs/>
        </w:rPr>
        <w:t xml:space="preserve">78/100 Strong Go score</w:t>
      </w:r>
      <w:r>
        <w:t xml:space="preserve"> </w:t>
      </w:r>
      <w:r>
        <w:t xml:space="preserve">reflects exceptional market fundamentals (90/100), strong competitive positioning (87.5/100), clear regulatory pathway (85/100), and acceptable execution risk (75/100).</w:t>
      </w:r>
    </w:p>
    <w:p>
      <w:pPr>
        <w:pStyle w:val="BodyText"/>
      </w:pPr>
      <w:r>
        <w:rPr>
          <w:b/>
          <w:bCs/>
        </w:rPr>
        <w:t xml:space="preserve">Strategic Imperative</w:t>
      </w:r>
      <w:r>
        <w:t xml:space="preserve">: Financial institutions face an existential compliance crisis—the EU AI Act mandates explainability for all high-risk AI by August 2026, with penalties reaching €35 million or 7% of global revenue. Traditional solutions (SHAP, LIME) provide statistical approximations insufficient for regulatory scrutiny, while full compliance costs €618,000-€1,100,000 per system, pricing out 60-70% of the market.</w:t>
      </w:r>
    </w:p>
    <w:p>
      <w:pPr>
        <w:pStyle w:val="BodyText"/>
      </w:pPr>
      <w:r>
        <w:rPr>
          <w:b/>
          <w:bCs/>
        </w:rPr>
        <w:t xml:space="preserve">Hupyy’s Unique Solution</w:t>
      </w:r>
      <w:r>
        <w:t xml:space="preserve">: SMT-based formal verification provides mathematical guarantees (not approximations), platform certification reduces client costs 55-60% and time-to-market 10-11 months, creating a defensible competitive moat (formal methods expertise scarce, €350K-€600K + 12-18 months for competitors to replicate).</w:t>
      </w:r>
    </w:p>
    <w:p>
      <w:pPr>
        <w:pStyle w:val="BodyText"/>
      </w:pPr>
      <w:r>
        <w:rPr>
          <w:b/>
          <w:bCs/>
        </w:rPr>
        <w:t xml:space="preserve">Market Opportunity</w:t>
      </w:r>
      <w:r>
        <w:t xml:space="preserve">: $44.2 billion TAM (2025) growing to $153.4 billion (2030) at 28.3% CAGR, with $12.8 billion SAM for high-risk AI compliance expanding to $57.7 billion. Realistic SOM of $128M-$256M in 5 years (1-2% market share) supports $5M ARR by Month 24 and $50M-$75M ARR by Month 60.</w:t>
      </w:r>
    </w:p>
    <w:p>
      <w:pPr>
        <w:pStyle w:val="BodyText"/>
      </w:pPr>
      <w:r>
        <w:rPr>
          <w:b/>
          <w:bCs/>
        </w:rPr>
        <w:t xml:space="preserve">Execution Readiness</w:t>
      </w:r>
      <w:r>
        <w:t xml:space="preserve">: 24-month roadmap from POC to $5M ARR, $7.4M-$10.1M net investment (after $3.5M-$6M revenue), 7 → 50 people team scaling, phased approach with rigorous go/no-go gates at critical milestones.</w:t>
      </w:r>
    </w:p>
    <w:p>
      <w:pPr>
        <w:pStyle w:val="BodyText"/>
      </w:pPr>
      <w:r>
        <w:rPr>
          <w:b/>
          <w:bCs/>
        </w:rPr>
        <w:t xml:space="preserve">Recommendation</w:t>
      </w:r>
      <w:r>
        <w:t xml:space="preserve">:</w:t>
      </w:r>
      <w:r>
        <w:t xml:space="preserve"> </w:t>
      </w:r>
      <w:r>
        <w:rPr>
          <w:b/>
          <w:bCs/>
        </w:rPr>
        <w:t xml:space="preserve">PROCEED</w:t>
      </w:r>
      <w:r>
        <w:t xml:space="preserve"> </w:t>
      </w:r>
      <w:r>
        <w:t xml:space="preserve">with platform development, subject to Hupyy partnership formalization (Month 1), $3M+ seed funding secured (Month 0-1), and experienced leadership committed full-time. The window of opportunity is time-sensitive—organizations investing in compliance infrastructure today will dominate as regulations tighten in 2026-2027.</w:t>
      </w:r>
    </w:p>
    <w:p>
      <w:pPr>
        <w:pStyle w:val="BodyText"/>
      </w:pPr>
      <w:r>
        <w:rPr>
          <w:b/>
          <w:bCs/>
        </w:rPr>
        <w:t xml:space="preserve">Expected Outcome</w:t>
      </w:r>
      <w:r>
        <w:t xml:space="preserve">: Top-3 market position by Month 24, strategic acquisition ($150M-$300M) or Series B funding by Month 48, with substantial value creation for founders and investors.</w:t>
      </w:r>
    </w:p>
    <w:p>
      <w:pPr>
        <w:pStyle w:val="BodyText"/>
      </w:pPr>
      <w:r>
        <w:t xml:space="preserve">This strategic analysis provides Innova Technology with the comprehensive foundation for an informed go/no-go decision and execution roadmap to capture market leadership in the emerging AI compliance sector.</w:t>
      </w:r>
    </w:p>
    <w:p>
      <w:r>
        <w:pict>
          <v:rect style="width:0;height:1.5pt" o:hralign="center" o:hrstd="t" o:hr="t"/>
        </w:pict>
      </w:r>
    </w:p>
    <w:bookmarkEnd w:id="45"/>
    <w:bookmarkStart w:id="49" w:name="appendices"/>
    <w:p>
      <w:pPr>
        <w:pStyle w:val="Heading2"/>
      </w:pPr>
      <w:r>
        <w:rPr>
          <w:rStyle w:val="SectionNumber"/>
        </w:rPr>
        <w:t xml:space="preserve">1.11</w:t>
      </w:r>
      <w:r>
        <w:tab/>
      </w:r>
      <w:r>
        <w:t xml:space="preserve">Appendices</w:t>
      </w:r>
    </w:p>
    <w:bookmarkStart w:id="46" w:name="appendix-a-key-financial-projections"/>
    <w:p>
      <w:pPr>
        <w:pStyle w:val="Heading3"/>
      </w:pPr>
      <w:r>
        <w:rPr>
          <w:rStyle w:val="SectionNumber"/>
        </w:rPr>
        <w:t xml:space="preserve">1.11.1</w:t>
      </w:r>
      <w:r>
        <w:tab/>
      </w:r>
      <w:r>
        <w:t xml:space="preserve">Appendix A: Key Financial Projections</w:t>
      </w:r>
    </w:p>
    <w:p>
      <w:pPr>
        <w:pStyle w:val="FirstParagraph"/>
      </w:pPr>
      <w:r>
        <w:rPr>
          <w:b/>
          <w:bCs/>
        </w:rPr>
        <w:t xml:space="preserve">5-Year Revenue Model</w:t>
      </w:r>
      <w:r>
        <w:t xml:space="preserve">:</w:t>
      </w:r>
      <w:r>
        <w:t xml:space="preserve"> </w:t>
      </w:r>
      <w:r>
        <w:t xml:space="preserve">- Year 1: $1-5M (5-10 customers)</w:t>
      </w:r>
      <w:r>
        <w:t xml:space="preserve"> </w:t>
      </w:r>
      <w:r>
        <w:t xml:space="preserve">- Year 2: $10-30M (25-40 customers)</w:t>
      </w:r>
      <w:r>
        <w:t xml:space="preserve"> </w:t>
      </w:r>
      <w:r>
        <w:t xml:space="preserve">- Year 3: $35-80M (60-100 customers)</w:t>
      </w:r>
      <w:r>
        <w:t xml:space="preserve"> </w:t>
      </w:r>
      <w:r>
        <w:t xml:space="preserve">- Year 4: $80-180M (100-180 customers)</w:t>
      </w:r>
      <w:r>
        <w:t xml:space="preserve"> </w:t>
      </w:r>
      <w:r>
        <w:t xml:space="preserve">- Year 5: $128-256M (150-250 customers)</w:t>
      </w:r>
    </w:p>
    <w:p>
      <w:pPr>
        <w:pStyle w:val="BodyText"/>
      </w:pPr>
      <w:r>
        <w:rPr>
          <w:b/>
          <w:bCs/>
        </w:rPr>
        <w:t xml:space="preserve">Unit Economics</w:t>
      </w:r>
      <w:r>
        <w:t xml:space="preserve">:</w:t>
      </w:r>
      <w:r>
        <w:t xml:space="preserve"> </w:t>
      </w:r>
      <w:r>
        <w:t xml:space="preserve">- Average Contract Value: $600K (midpoint $200K-$1.2M)</w:t>
      </w:r>
      <w:r>
        <w:t xml:space="preserve"> </w:t>
      </w:r>
      <w:r>
        <w:t xml:space="preserve">- Customer Lifetime: 5-7 years</w:t>
      </w:r>
      <w:r>
        <w:t xml:space="preserve"> </w:t>
      </w:r>
      <w:r>
        <w:t xml:space="preserve">- LTV: $3.3M</w:t>
      </w:r>
      <w:r>
        <w:t xml:space="preserve"> </w:t>
      </w:r>
      <w:r>
        <w:t xml:space="preserve">- CAC: $50K-$150K (blended direct + partner)</w:t>
      </w:r>
      <w:r>
        <w:t xml:space="preserve"> </w:t>
      </w:r>
      <w:r>
        <w:t xml:space="preserve">- LTV:CAC: 27:1 to 82:1</w:t>
      </w:r>
      <w:r>
        <w:t xml:space="preserve"> </w:t>
      </w:r>
      <w:r>
        <w:t xml:space="preserve">- Gross Margin: 65-75%</w:t>
      </w:r>
      <w:r>
        <w:t xml:space="preserve"> </w:t>
      </w:r>
      <w:r>
        <w:t xml:space="preserve">- CAC Payback: &lt;12 months</w:t>
      </w:r>
    </w:p>
    <w:bookmarkEnd w:id="46"/>
    <w:bookmarkStart w:id="47" w:name="appendix-b-references"/>
    <w:p>
      <w:pPr>
        <w:pStyle w:val="Heading3"/>
      </w:pPr>
      <w:r>
        <w:rPr>
          <w:rStyle w:val="SectionNumber"/>
        </w:rPr>
        <w:t xml:space="preserve">1.11.2</w:t>
      </w:r>
      <w:r>
        <w:tab/>
      </w:r>
      <w:r>
        <w:t xml:space="preserve">Appendix B: References</w:t>
      </w:r>
    </w:p>
    <w:p>
      <w:pPr>
        <w:pStyle w:val="FirstParagraph"/>
      </w:pPr>
      <w:r>
        <w:t xml:space="preserve">This strategic report synthesizes findings from 33 research files totaling 132,180 words across 5 research areas:</w:t>
      </w:r>
    </w:p>
    <w:p>
      <w:pPr>
        <w:pStyle w:val="BodyText"/>
      </w:pPr>
      <w:r>
        <w:rPr>
          <w:b/>
          <w:bCs/>
        </w:rPr>
        <w:t xml:space="preserve">Technical Research</w:t>
      </w:r>
      <w:r>
        <w:t xml:space="preserve"> </w:t>
      </w:r>
      <w:r>
        <w:t xml:space="preserve">(7 files, ~35,000 words): Regulatory framework, technical standards, certification pathways, technology readiness, compliance requirements, testing requirements, technical synthesis</w:t>
      </w:r>
    </w:p>
    <w:p>
      <w:pPr>
        <w:pStyle w:val="BodyText"/>
      </w:pPr>
      <w:r>
        <w:rPr>
          <w:b/>
          <w:bCs/>
        </w:rPr>
        <w:t xml:space="preserve">Market Research</w:t>
      </w:r>
      <w:r>
        <w:t xml:space="preserve"> </w:t>
      </w:r>
      <w:r>
        <w:t xml:space="preserve">(6 files, ~32,000 words): Market sizing, competitive landscape, customer analysis, market trends, differentiation strategy, market synthesis</w:t>
      </w:r>
    </w:p>
    <w:p>
      <w:pPr>
        <w:pStyle w:val="BodyText"/>
      </w:pPr>
      <w:r>
        <w:rPr>
          <w:b/>
          <w:bCs/>
        </w:rPr>
        <w:t xml:space="preserve">Architecture Research</w:t>
      </w:r>
      <w:r>
        <w:t xml:space="preserve"> </w:t>
      </w:r>
      <w:r>
        <w:t xml:space="preserve">(7 files, ~35,000 words): System architecture, component specifications, technology stack, integration strategy, security architecture, scalability/performance, architecture synthesis</w:t>
      </w:r>
    </w:p>
    <w:p>
      <w:pPr>
        <w:pStyle w:val="BodyText"/>
      </w:pPr>
      <w:r>
        <w:rPr>
          <w:b/>
          <w:bCs/>
        </w:rPr>
        <w:t xml:space="preserve">Compliance Research</w:t>
      </w:r>
      <w:r>
        <w:t xml:space="preserve"> </w:t>
      </w:r>
      <w:r>
        <w:t xml:space="preserve">(6 files, ~23,000 words): Certification pathway, testing requirements, compliance checklist, certification bodies, timeline/cost analysis, compliance synthesis</w:t>
      </w:r>
    </w:p>
    <w:p>
      <w:pPr>
        <w:pStyle w:val="BodyText"/>
      </w:pPr>
      <w:r>
        <w:rPr>
          <w:b/>
          <w:bCs/>
        </w:rPr>
        <w:t xml:space="preserve">Roadmap Research</w:t>
      </w:r>
      <w:r>
        <w:t xml:space="preserve"> </w:t>
      </w:r>
      <w:r>
        <w:t xml:space="preserve">(7 files, ~29,000 words): Implementation roadmap, resource requirements, risk assessment, milestone definitions, timeline analysis, partnership strategy, roadmap synthesis</w:t>
      </w:r>
    </w:p>
    <w:p>
      <w:pPr>
        <w:pStyle w:val="BodyText"/>
      </w:pPr>
      <w:r>
        <w:rPr>
          <w:b/>
          <w:bCs/>
        </w:rPr>
        <w:t xml:space="preserve">Primary Sources</w:t>
      </w:r>
      <w:r>
        <w:t xml:space="preserve">: EU AI Act (Regulation EU 2024/1689), Federal Reserve SR 11-7, CFPB ECOA guidance, ISO/IEC 42001:2023, market research from Grand View Research, MarketsandMarkets, Allied Market Research, Gartner, Forrester, KPMG, and 50+ additional authoritative sources.</w:t>
      </w:r>
    </w:p>
    <w:bookmarkEnd w:id="47"/>
    <w:bookmarkStart w:id="48" w:name="appendix-c-research-team"/>
    <w:p>
      <w:pPr>
        <w:pStyle w:val="Heading3"/>
      </w:pPr>
      <w:r>
        <w:rPr>
          <w:rStyle w:val="SectionNumber"/>
        </w:rPr>
        <w:t xml:space="preserve">1.11.3</w:t>
      </w:r>
      <w:r>
        <w:tab/>
      </w:r>
      <w:r>
        <w:t xml:space="preserve">Appendix C: Research Team</w:t>
      </w:r>
    </w:p>
    <w:p>
      <w:pPr>
        <w:pStyle w:val="FirstParagraph"/>
      </w:pPr>
      <w:r>
        <w:rPr>
          <w:b/>
          <w:bCs/>
        </w:rPr>
        <w:t xml:space="preserve">Skills Invoked</w:t>
      </w:r>
      <w:r>
        <w:t xml:space="preserve">:</w:t>
      </w:r>
      <w:r>
        <w:t xml:space="preserve"> </w:t>
      </w:r>
      <w:r>
        <w:t xml:space="preserve">- Technical Researcher: Regulatory, standards, certification pathways</w:t>
      </w:r>
      <w:r>
        <w:t xml:space="preserve"> </w:t>
      </w:r>
      <w:r>
        <w:t xml:space="preserve">- Market Analyst: TAM/SAM/SOM, competitive landscape, customer segmentation</w:t>
      </w:r>
      <w:r>
        <w:t xml:space="preserve"> </w:t>
      </w:r>
      <w:r>
        <w:t xml:space="preserve">- Solution Architect: System architecture, integration, technology stack</w:t>
      </w:r>
      <w:r>
        <w:t xml:space="preserve"> </w:t>
      </w:r>
      <w:r>
        <w:t xml:space="preserve">- Compliance Analyst: EU AI Act, SR 11-7, certification strategy</w:t>
      </w:r>
      <w:r>
        <w:t xml:space="preserve"> </w:t>
      </w:r>
      <w:r>
        <w:t xml:space="preserve">- Roadmap Planner: Implementation timeline, resource requirements, risk assessment</w:t>
      </w:r>
      <w:r>
        <w:t xml:space="preserve"> </w:t>
      </w:r>
      <w:r>
        <w:t xml:space="preserve">- Report Synthesizer: Final strategic report and scoring</w:t>
      </w:r>
    </w:p>
    <w:p>
      <w:pPr>
        <w:pStyle w:val="BodyText"/>
      </w:pPr>
      <w:r>
        <w:rPr>
          <w:b/>
          <w:bCs/>
        </w:rPr>
        <w:t xml:space="preserve">Total Research Effort</w:t>
      </w:r>
      <w:r>
        <w:t xml:space="preserve">: 132,180 words across 33 comprehensive research files, synthesized into this strategic opportunity analysis.</w:t>
      </w:r>
    </w:p>
    <w:p>
      <w:r>
        <w:pict>
          <v:rect style="width:0;height:1.5pt" o:hralign="center" o:hrstd="t" o:hr="t"/>
        </w:pict>
      </w:r>
    </w:p>
    <w:p>
      <w:pPr>
        <w:pStyle w:val="FirstParagraph"/>
      </w:pPr>
      <w:r>
        <w:rPr>
          <w:b/>
          <w:bCs/>
        </w:rPr>
        <w:t xml:space="preserve">Document Statistics</w:t>
      </w:r>
      <w:r>
        <w:t xml:space="preserve">:</w:t>
      </w:r>
      <w:r>
        <w:t xml:space="preserve"> </w:t>
      </w:r>
      <w:r>
        <w:t xml:space="preserve">- Word Count: ~7,500 words</w:t>
      </w:r>
      <w:r>
        <w:t xml:space="preserve"> </w:t>
      </w:r>
      <w:r>
        <w:t xml:space="preserve">- Overall Score: 78/100 (Strong Go)</w:t>
      </w:r>
      <w:r>
        <w:t xml:space="preserve"> </w:t>
      </w:r>
      <w:r>
        <w:t xml:space="preserve">- Confidence Level: 80%</w:t>
      </w:r>
      <w:r>
        <w:t xml:space="preserve"> </w:t>
      </w:r>
      <w:r>
        <w:t xml:space="preserve">- Recommendation: PROCEED with platform development</w:t>
      </w:r>
      <w:r>
        <w:t xml:space="preserve"> </w:t>
      </w:r>
      <w:r>
        <w:t xml:space="preserve">- Market Opportunity: $44.2B TAM → $153.4B (2030)</w:t>
      </w:r>
      <w:r>
        <w:t xml:space="preserve"> </w:t>
      </w:r>
      <w:r>
        <w:t xml:space="preserve">- Investment Required: $7.4M-$10.1M net over 24 months</w:t>
      </w:r>
      <w:r>
        <w:t xml:space="preserve"> </w:t>
      </w:r>
      <w:r>
        <w:t xml:space="preserve">- Expected Revenue: $5M ARR (Month 24), $50M-$75M ARR (Month 60)</w:t>
      </w:r>
    </w:p>
    <w:bookmarkEnd w:id="48"/>
    <w:bookmarkEnd w:id="49"/>
    <w:bookmarkEnd w:id="5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1"/>
  </w:num>
  <w:num w:numId="1017">
    <w:abstractNumId w:val="991"/>
  </w:num>
  <w:num w:numId="1018">
    <w:abstractNumId w:val="991"/>
  </w:num>
  <w:num w:numId="1019">
    <w:abstractNumId w:val="991"/>
  </w:num>
  <w:num w:numId="1020">
    <w:abstractNumId w:val="991"/>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2025-11-16T10:58:47Z</dcterms:created>
  <dcterms:modified xsi:type="dcterms:W3CDTF">2025-11-16T10:58:47Z</dcterms:modified>
</cp:coreProperties>
</file>

<file path=docProps/custom.xml><?xml version="1.0" encoding="utf-8"?>
<Properties xmlns="http://schemas.openxmlformats.org/officeDocument/2006/custom-properties" xmlns:vt="http://schemas.openxmlformats.org/officeDocument/2006/docPropsVTypes"/>
</file>